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73D" w:rsidRPr="00B06E01" w:rsidRDefault="0015177A">
      <w:pPr>
        <w:rPr>
          <w:b/>
          <w:sz w:val="28"/>
          <w:szCs w:val="28"/>
        </w:rPr>
      </w:pPr>
      <w:r w:rsidRPr="00B06E01">
        <w:rPr>
          <w:b/>
          <w:sz w:val="28"/>
          <w:szCs w:val="28"/>
        </w:rPr>
        <w:t>2 Year Funding FAQs</w:t>
      </w:r>
    </w:p>
    <w:p w:rsidR="0015177A" w:rsidRPr="0015177A" w:rsidRDefault="0015177A">
      <w:pPr>
        <w:rPr>
          <w:sz w:val="20"/>
          <w:szCs w:val="20"/>
        </w:rPr>
      </w:pPr>
    </w:p>
    <w:p w:rsidR="00DF6856" w:rsidRPr="00DF6856" w:rsidRDefault="00DF6856" w:rsidP="00DF6856">
      <w:pPr>
        <w:pStyle w:val="NormalWeb"/>
        <w:shd w:val="clear" w:color="auto" w:fill="FFFFFF"/>
        <w:spacing w:line="324" w:lineRule="atLeast"/>
        <w:rPr>
          <w:rFonts w:ascii="Arial" w:hAnsi="Arial" w:cs="Arial"/>
          <w:color w:val="0B0C0C"/>
          <w:sz w:val="20"/>
          <w:szCs w:val="20"/>
          <w:lang w:val="en"/>
        </w:rPr>
      </w:pPr>
      <w:r w:rsidRPr="00DF6856">
        <w:rPr>
          <w:rFonts w:ascii="Arial" w:hAnsi="Arial" w:cs="Arial"/>
          <w:b/>
          <w:sz w:val="20"/>
          <w:szCs w:val="20"/>
        </w:rPr>
        <w:t>What is 2 year funded childcare?</w:t>
      </w:r>
      <w:r w:rsidRPr="00DF6856">
        <w:rPr>
          <w:rFonts w:ascii="Arial" w:hAnsi="Arial" w:cs="Arial"/>
          <w:b/>
          <w:sz w:val="20"/>
          <w:szCs w:val="20"/>
        </w:rPr>
        <w:br/>
      </w:r>
      <w:r w:rsidRPr="00DF6856">
        <w:rPr>
          <w:rFonts w:ascii="Arial" w:hAnsi="Arial" w:cs="Arial"/>
          <w:color w:val="0B0C0C"/>
          <w:sz w:val="20"/>
          <w:szCs w:val="20"/>
          <w:lang w:val="en"/>
        </w:rPr>
        <w:t xml:space="preserve">Two year olds who live in </w:t>
      </w:r>
      <w:proofErr w:type="spellStart"/>
      <w:r w:rsidRPr="00DF6856">
        <w:rPr>
          <w:rFonts w:ascii="Arial" w:hAnsi="Arial" w:cs="Arial"/>
          <w:color w:val="0B0C0C"/>
          <w:sz w:val="20"/>
          <w:szCs w:val="20"/>
          <w:lang w:val="en"/>
        </w:rPr>
        <w:t>Wirral</w:t>
      </w:r>
      <w:proofErr w:type="spellEnd"/>
      <w:r w:rsidRPr="00DF6856">
        <w:rPr>
          <w:rFonts w:ascii="Arial" w:hAnsi="Arial" w:cs="Arial"/>
          <w:color w:val="0B0C0C"/>
          <w:sz w:val="20"/>
          <w:szCs w:val="20"/>
          <w:lang w:val="en"/>
        </w:rPr>
        <w:t xml:space="preserve"> may be eligible for 15 hours free childcare per week</w:t>
      </w:r>
      <w:r>
        <w:rPr>
          <w:rFonts w:ascii="Arial" w:hAnsi="Arial" w:cs="Arial"/>
          <w:color w:val="0B0C0C"/>
          <w:sz w:val="20"/>
          <w:szCs w:val="20"/>
          <w:lang w:val="en"/>
        </w:rPr>
        <w:t xml:space="preserve"> (for 38 weeks)</w:t>
      </w:r>
      <w:r w:rsidRPr="00DF6856">
        <w:rPr>
          <w:rFonts w:ascii="Arial" w:hAnsi="Arial" w:cs="Arial"/>
          <w:color w:val="0B0C0C"/>
          <w:sz w:val="20"/>
          <w:szCs w:val="20"/>
          <w:lang w:val="en"/>
        </w:rPr>
        <w:t>, which adds up to 570 hours per year.</w:t>
      </w:r>
      <w:r>
        <w:rPr>
          <w:rFonts w:ascii="Arial" w:hAnsi="Arial" w:cs="Arial"/>
          <w:color w:val="0B0C0C"/>
          <w:sz w:val="20"/>
          <w:szCs w:val="20"/>
          <w:lang w:val="en"/>
        </w:rPr>
        <w:t xml:space="preserve"> </w:t>
      </w:r>
      <w:r w:rsidRPr="00DF6856">
        <w:rPr>
          <w:rFonts w:ascii="Arial" w:hAnsi="Arial" w:cs="Arial"/>
          <w:color w:val="0B0C0C"/>
          <w:sz w:val="20"/>
          <w:szCs w:val="20"/>
          <w:lang w:val="en"/>
        </w:rPr>
        <w:t>The funding can be used in a day nursery, a pre-school, nursery or with a child minder rated good or outstanding</w:t>
      </w:r>
    </w:p>
    <w:p w:rsidR="0015177A" w:rsidRPr="00B06E01" w:rsidRDefault="0015177A">
      <w:pPr>
        <w:rPr>
          <w:b/>
          <w:sz w:val="20"/>
          <w:szCs w:val="20"/>
        </w:rPr>
      </w:pPr>
      <w:r w:rsidRPr="00B06E01">
        <w:rPr>
          <w:b/>
          <w:sz w:val="20"/>
          <w:szCs w:val="20"/>
        </w:rPr>
        <w:t>How do I apply?</w:t>
      </w:r>
    </w:p>
    <w:p w:rsidR="0015177A" w:rsidRPr="0015177A" w:rsidRDefault="0015177A">
      <w:pPr>
        <w:rPr>
          <w:sz w:val="20"/>
          <w:szCs w:val="20"/>
        </w:rPr>
      </w:pPr>
      <w:r w:rsidRPr="0015177A">
        <w:rPr>
          <w:sz w:val="20"/>
          <w:szCs w:val="20"/>
        </w:rPr>
        <w:t xml:space="preserve">Apply online at </w:t>
      </w:r>
      <w:hyperlink r:id="rId5" w:history="1">
        <w:r w:rsidRPr="0015177A">
          <w:rPr>
            <w:rStyle w:val="Hyperlink"/>
            <w:sz w:val="20"/>
            <w:szCs w:val="20"/>
          </w:rPr>
          <w:t>www.wirral.gov.uk/fis</w:t>
        </w:r>
      </w:hyperlink>
      <w:r w:rsidRPr="0015177A">
        <w:rPr>
          <w:sz w:val="20"/>
          <w:szCs w:val="20"/>
        </w:rPr>
        <w:t xml:space="preserve"> and follow the link to</w:t>
      </w:r>
      <w:r w:rsidR="00DF6856">
        <w:rPr>
          <w:sz w:val="20"/>
          <w:szCs w:val="20"/>
        </w:rPr>
        <w:t xml:space="preserve"> f</w:t>
      </w:r>
      <w:r w:rsidRPr="0015177A">
        <w:rPr>
          <w:sz w:val="20"/>
          <w:szCs w:val="20"/>
        </w:rPr>
        <w:t>ree childcare for 2 year olds.</w:t>
      </w:r>
    </w:p>
    <w:p w:rsidR="0015177A" w:rsidRPr="0015177A" w:rsidRDefault="0015177A">
      <w:pPr>
        <w:rPr>
          <w:sz w:val="20"/>
          <w:szCs w:val="20"/>
        </w:rPr>
      </w:pPr>
    </w:p>
    <w:p w:rsidR="0015177A" w:rsidRPr="00B06E01" w:rsidRDefault="0015177A">
      <w:pPr>
        <w:rPr>
          <w:b/>
          <w:sz w:val="20"/>
          <w:szCs w:val="20"/>
        </w:rPr>
      </w:pPr>
      <w:r w:rsidRPr="00B06E01">
        <w:rPr>
          <w:b/>
          <w:sz w:val="20"/>
          <w:szCs w:val="20"/>
        </w:rPr>
        <w:t>When should I apply?</w:t>
      </w:r>
    </w:p>
    <w:p w:rsidR="0015177A" w:rsidRPr="0015177A" w:rsidRDefault="0015177A">
      <w:pPr>
        <w:rPr>
          <w:sz w:val="20"/>
          <w:szCs w:val="20"/>
        </w:rPr>
      </w:pPr>
      <w:r w:rsidRPr="0015177A">
        <w:rPr>
          <w:sz w:val="20"/>
          <w:szCs w:val="20"/>
        </w:rPr>
        <w:t>Approximately 12 weeks before the start of the term that your child becomes eligible.</w:t>
      </w:r>
    </w:p>
    <w:p w:rsidR="0015177A" w:rsidRPr="0015177A" w:rsidRDefault="0015177A">
      <w:pPr>
        <w:rPr>
          <w:sz w:val="20"/>
          <w:szCs w:val="20"/>
        </w:rPr>
      </w:pPr>
    </w:p>
    <w:p w:rsidR="0015177A" w:rsidRPr="00B06E01" w:rsidRDefault="0015177A">
      <w:pPr>
        <w:rPr>
          <w:b/>
          <w:sz w:val="20"/>
          <w:szCs w:val="20"/>
        </w:rPr>
      </w:pPr>
      <w:r w:rsidRPr="00B06E01">
        <w:rPr>
          <w:b/>
          <w:sz w:val="20"/>
          <w:szCs w:val="20"/>
        </w:rPr>
        <w:t>When does my child become eligible?</w:t>
      </w:r>
    </w:p>
    <w:p w:rsidR="0015177A" w:rsidRPr="0015177A" w:rsidRDefault="0015177A">
      <w:pPr>
        <w:rPr>
          <w:sz w:val="20"/>
          <w:szCs w:val="20"/>
        </w:rPr>
      </w:pPr>
      <w:r w:rsidRPr="0015177A">
        <w:rPr>
          <w:sz w:val="20"/>
          <w:szCs w:val="20"/>
        </w:rPr>
        <w:t>Children become eligible the term after their second birthday.</w:t>
      </w:r>
    </w:p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15177A" w:rsidRPr="0015177A" w:rsidTr="0015177A">
        <w:trPr>
          <w:trHeight w:val="423"/>
        </w:trPr>
        <w:tc>
          <w:tcPr>
            <w:tcW w:w="4629" w:type="dxa"/>
          </w:tcPr>
          <w:p w:rsidR="0015177A" w:rsidRPr="0015177A" w:rsidRDefault="003E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4629" w:type="dxa"/>
          </w:tcPr>
          <w:p w:rsidR="0015177A" w:rsidRPr="0015177A" w:rsidRDefault="0015177A">
            <w:pPr>
              <w:rPr>
                <w:sz w:val="20"/>
                <w:szCs w:val="20"/>
              </w:rPr>
            </w:pPr>
            <w:r w:rsidRPr="0015177A">
              <w:rPr>
                <w:sz w:val="20"/>
                <w:szCs w:val="20"/>
              </w:rPr>
              <w:t>Term Eligible from</w:t>
            </w:r>
          </w:p>
        </w:tc>
      </w:tr>
      <w:tr w:rsidR="0015177A" w:rsidRPr="0015177A" w:rsidTr="0015177A">
        <w:trPr>
          <w:trHeight w:val="423"/>
        </w:trPr>
        <w:tc>
          <w:tcPr>
            <w:tcW w:w="4629" w:type="dxa"/>
          </w:tcPr>
          <w:p w:rsidR="0015177A" w:rsidRPr="0015177A" w:rsidRDefault="0015177A">
            <w:pPr>
              <w:rPr>
                <w:sz w:val="20"/>
                <w:szCs w:val="20"/>
              </w:rPr>
            </w:pPr>
            <w:r w:rsidRPr="0015177A">
              <w:rPr>
                <w:sz w:val="20"/>
                <w:szCs w:val="20"/>
              </w:rPr>
              <w:t>1</w:t>
            </w:r>
            <w:r w:rsidRPr="0015177A">
              <w:rPr>
                <w:sz w:val="20"/>
                <w:szCs w:val="20"/>
                <w:vertAlign w:val="superscript"/>
              </w:rPr>
              <w:t>st</w:t>
            </w:r>
            <w:r w:rsidRPr="0015177A">
              <w:rPr>
                <w:sz w:val="20"/>
                <w:szCs w:val="20"/>
              </w:rPr>
              <w:t xml:space="preserve"> January – 31</w:t>
            </w:r>
            <w:r w:rsidRPr="0015177A">
              <w:rPr>
                <w:sz w:val="20"/>
                <w:szCs w:val="20"/>
                <w:vertAlign w:val="superscript"/>
              </w:rPr>
              <w:t>st</w:t>
            </w:r>
            <w:r w:rsidRPr="0015177A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4629" w:type="dxa"/>
          </w:tcPr>
          <w:p w:rsidR="0015177A" w:rsidRPr="0015177A" w:rsidRDefault="0015177A">
            <w:pPr>
              <w:rPr>
                <w:sz w:val="20"/>
                <w:szCs w:val="20"/>
              </w:rPr>
            </w:pPr>
            <w:r w:rsidRPr="0015177A">
              <w:rPr>
                <w:sz w:val="20"/>
                <w:szCs w:val="20"/>
              </w:rPr>
              <w:t>1</w:t>
            </w:r>
            <w:r w:rsidRPr="0015177A">
              <w:rPr>
                <w:sz w:val="20"/>
                <w:szCs w:val="20"/>
                <w:vertAlign w:val="superscript"/>
              </w:rPr>
              <w:t>st</w:t>
            </w:r>
            <w:r w:rsidRPr="0015177A">
              <w:rPr>
                <w:sz w:val="20"/>
                <w:szCs w:val="20"/>
              </w:rPr>
              <w:t xml:space="preserve"> April</w:t>
            </w:r>
          </w:p>
        </w:tc>
      </w:tr>
      <w:tr w:rsidR="0015177A" w:rsidRPr="0015177A" w:rsidTr="0015177A">
        <w:trPr>
          <w:trHeight w:val="423"/>
        </w:trPr>
        <w:tc>
          <w:tcPr>
            <w:tcW w:w="4629" w:type="dxa"/>
          </w:tcPr>
          <w:p w:rsidR="0015177A" w:rsidRPr="0015177A" w:rsidRDefault="0015177A">
            <w:pPr>
              <w:rPr>
                <w:sz w:val="20"/>
                <w:szCs w:val="20"/>
              </w:rPr>
            </w:pPr>
            <w:r w:rsidRPr="0015177A">
              <w:rPr>
                <w:sz w:val="20"/>
                <w:szCs w:val="20"/>
              </w:rPr>
              <w:t>1</w:t>
            </w:r>
            <w:r w:rsidRPr="0015177A">
              <w:rPr>
                <w:sz w:val="20"/>
                <w:szCs w:val="20"/>
                <w:vertAlign w:val="superscript"/>
              </w:rPr>
              <w:t>st</w:t>
            </w:r>
            <w:r w:rsidRPr="0015177A">
              <w:rPr>
                <w:sz w:val="20"/>
                <w:szCs w:val="20"/>
              </w:rPr>
              <w:t xml:space="preserve"> April – 31</w:t>
            </w:r>
            <w:r w:rsidRPr="0015177A">
              <w:rPr>
                <w:sz w:val="20"/>
                <w:szCs w:val="20"/>
                <w:vertAlign w:val="superscript"/>
              </w:rPr>
              <w:t>st</w:t>
            </w:r>
            <w:r w:rsidRPr="0015177A">
              <w:rPr>
                <w:sz w:val="20"/>
                <w:szCs w:val="20"/>
              </w:rPr>
              <w:t xml:space="preserve"> August</w:t>
            </w:r>
          </w:p>
        </w:tc>
        <w:tc>
          <w:tcPr>
            <w:tcW w:w="4629" w:type="dxa"/>
          </w:tcPr>
          <w:p w:rsidR="0015177A" w:rsidRPr="0015177A" w:rsidRDefault="0015177A">
            <w:pPr>
              <w:rPr>
                <w:sz w:val="20"/>
                <w:szCs w:val="20"/>
              </w:rPr>
            </w:pPr>
            <w:r w:rsidRPr="0015177A">
              <w:rPr>
                <w:sz w:val="20"/>
                <w:szCs w:val="20"/>
              </w:rPr>
              <w:t>1</w:t>
            </w:r>
            <w:r w:rsidRPr="0015177A">
              <w:rPr>
                <w:sz w:val="20"/>
                <w:szCs w:val="20"/>
                <w:vertAlign w:val="superscript"/>
              </w:rPr>
              <w:t>st</w:t>
            </w:r>
            <w:r w:rsidRPr="0015177A">
              <w:rPr>
                <w:sz w:val="20"/>
                <w:szCs w:val="20"/>
              </w:rPr>
              <w:t xml:space="preserve"> September</w:t>
            </w:r>
          </w:p>
        </w:tc>
      </w:tr>
      <w:tr w:rsidR="0015177A" w:rsidRPr="0015177A" w:rsidTr="0015177A">
        <w:trPr>
          <w:trHeight w:val="446"/>
        </w:trPr>
        <w:tc>
          <w:tcPr>
            <w:tcW w:w="4629" w:type="dxa"/>
          </w:tcPr>
          <w:p w:rsidR="0015177A" w:rsidRPr="0015177A" w:rsidRDefault="0015177A">
            <w:pPr>
              <w:rPr>
                <w:sz w:val="20"/>
                <w:szCs w:val="20"/>
              </w:rPr>
            </w:pPr>
            <w:r w:rsidRPr="0015177A">
              <w:rPr>
                <w:sz w:val="20"/>
                <w:szCs w:val="20"/>
              </w:rPr>
              <w:t>1</w:t>
            </w:r>
            <w:r w:rsidRPr="0015177A">
              <w:rPr>
                <w:sz w:val="20"/>
                <w:szCs w:val="20"/>
                <w:vertAlign w:val="superscript"/>
              </w:rPr>
              <w:t>st</w:t>
            </w:r>
            <w:r w:rsidRPr="0015177A">
              <w:rPr>
                <w:sz w:val="20"/>
                <w:szCs w:val="20"/>
              </w:rPr>
              <w:t xml:space="preserve"> September – 31</w:t>
            </w:r>
            <w:r w:rsidRPr="0015177A">
              <w:rPr>
                <w:sz w:val="20"/>
                <w:szCs w:val="20"/>
                <w:vertAlign w:val="superscript"/>
              </w:rPr>
              <w:t>st</w:t>
            </w:r>
            <w:r w:rsidRPr="0015177A">
              <w:rPr>
                <w:sz w:val="20"/>
                <w:szCs w:val="20"/>
              </w:rPr>
              <w:t xml:space="preserve"> December</w:t>
            </w:r>
          </w:p>
        </w:tc>
        <w:tc>
          <w:tcPr>
            <w:tcW w:w="4629" w:type="dxa"/>
          </w:tcPr>
          <w:p w:rsidR="0015177A" w:rsidRPr="0015177A" w:rsidRDefault="0015177A">
            <w:pPr>
              <w:rPr>
                <w:sz w:val="20"/>
                <w:szCs w:val="20"/>
              </w:rPr>
            </w:pPr>
            <w:r w:rsidRPr="0015177A">
              <w:rPr>
                <w:sz w:val="20"/>
                <w:szCs w:val="20"/>
              </w:rPr>
              <w:t>1</w:t>
            </w:r>
            <w:r w:rsidRPr="0015177A">
              <w:rPr>
                <w:sz w:val="20"/>
                <w:szCs w:val="20"/>
                <w:vertAlign w:val="superscript"/>
              </w:rPr>
              <w:t>st</w:t>
            </w:r>
            <w:r w:rsidRPr="0015177A">
              <w:rPr>
                <w:sz w:val="20"/>
                <w:szCs w:val="20"/>
              </w:rPr>
              <w:t xml:space="preserve"> January</w:t>
            </w:r>
          </w:p>
        </w:tc>
      </w:tr>
    </w:tbl>
    <w:p w:rsidR="0015177A" w:rsidRPr="0015177A" w:rsidRDefault="0015177A">
      <w:pPr>
        <w:rPr>
          <w:sz w:val="20"/>
          <w:szCs w:val="20"/>
        </w:rPr>
      </w:pPr>
    </w:p>
    <w:p w:rsidR="003E093A" w:rsidRDefault="0015177A" w:rsidP="00B06E01">
      <w:pPr>
        <w:rPr>
          <w:color w:val="0B0C0C"/>
          <w:sz w:val="20"/>
          <w:szCs w:val="20"/>
          <w:lang w:val="en"/>
        </w:rPr>
      </w:pPr>
      <w:r w:rsidRPr="00B06E01">
        <w:rPr>
          <w:b/>
          <w:sz w:val="20"/>
          <w:szCs w:val="20"/>
        </w:rPr>
        <w:t>Which children are eligible?</w:t>
      </w:r>
      <w:r w:rsidR="00B06E01">
        <w:rPr>
          <w:sz w:val="20"/>
          <w:szCs w:val="20"/>
        </w:rPr>
        <w:br/>
      </w:r>
      <w:r w:rsidRPr="0015177A">
        <w:rPr>
          <w:color w:val="0B0C0C"/>
          <w:sz w:val="20"/>
          <w:szCs w:val="20"/>
          <w:lang w:val="en"/>
        </w:rPr>
        <w:t>Your two year old will be eligible for funding if you receive:</w:t>
      </w:r>
    </w:p>
    <w:p w:rsidR="006D0699" w:rsidRPr="006D0699" w:rsidRDefault="006D0699" w:rsidP="006D0699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/>
          <w:color w:val="0B0C0C"/>
          <w:sz w:val="20"/>
          <w:szCs w:val="20"/>
          <w:lang w:val="en" w:eastAsia="en-GB"/>
        </w:rPr>
      </w:pPr>
      <w:r w:rsidRPr="006D0699">
        <w:rPr>
          <w:rFonts w:eastAsia="Times New Roman"/>
          <w:color w:val="0B0C0C"/>
          <w:sz w:val="20"/>
          <w:szCs w:val="20"/>
          <w:lang w:val="en" w:eastAsia="en-GB"/>
        </w:rPr>
        <w:t>Universal Credit, if a parent is entitled to Universal Credit you must have a household annual income equivalent to and not exceeding £15,400, assessed on up to three of the parent's most recent Universal Credit assessment periods.</w:t>
      </w:r>
    </w:p>
    <w:p w:rsidR="006D0699" w:rsidRPr="006D0699" w:rsidRDefault="006D0699" w:rsidP="006D0699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/>
          <w:color w:val="0B0C0C"/>
          <w:sz w:val="20"/>
          <w:szCs w:val="20"/>
          <w:lang w:val="en" w:eastAsia="en-GB"/>
        </w:rPr>
      </w:pPr>
      <w:r w:rsidRPr="006D0699">
        <w:rPr>
          <w:rFonts w:eastAsia="Times New Roman"/>
          <w:color w:val="0B0C0C"/>
          <w:sz w:val="20"/>
          <w:szCs w:val="20"/>
          <w:lang w:val="en" w:eastAsia="en-GB"/>
        </w:rPr>
        <w:t>Child Tax Credit (provided you do not receive Working Tax Credit and have an annual household income of no more than £16,190)</w:t>
      </w:r>
    </w:p>
    <w:p w:rsidR="006D0699" w:rsidRPr="006D0699" w:rsidRDefault="006D0699" w:rsidP="006D0699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/>
          <w:color w:val="0B0C0C"/>
          <w:sz w:val="20"/>
          <w:szCs w:val="20"/>
          <w:lang w:val="en" w:eastAsia="en-GB"/>
        </w:rPr>
      </w:pPr>
      <w:r w:rsidRPr="006D0699">
        <w:rPr>
          <w:rFonts w:eastAsia="Times New Roman"/>
          <w:color w:val="0B0C0C"/>
          <w:sz w:val="20"/>
          <w:szCs w:val="20"/>
          <w:lang w:val="en" w:eastAsia="en-GB"/>
        </w:rPr>
        <w:t>support under part VI of the Immigration and Asylum Act 1999</w:t>
      </w:r>
    </w:p>
    <w:p w:rsidR="006D0699" w:rsidRPr="006D0699" w:rsidRDefault="006D0699" w:rsidP="006D0699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/>
          <w:color w:val="0B0C0C"/>
          <w:sz w:val="20"/>
          <w:szCs w:val="20"/>
          <w:lang w:val="en" w:eastAsia="en-GB"/>
        </w:rPr>
      </w:pPr>
      <w:r w:rsidRPr="006D0699">
        <w:rPr>
          <w:rFonts w:eastAsia="Times New Roman"/>
          <w:color w:val="0B0C0C"/>
          <w:sz w:val="20"/>
          <w:szCs w:val="20"/>
          <w:lang w:val="en" w:eastAsia="en-GB"/>
        </w:rPr>
        <w:t>the guaranteed element of State Pension Credit</w:t>
      </w:r>
    </w:p>
    <w:p w:rsidR="006D0699" w:rsidRPr="006D0699" w:rsidRDefault="006D0699" w:rsidP="006D0699">
      <w:pPr>
        <w:shd w:val="clear" w:color="auto" w:fill="FFFFFF"/>
        <w:spacing w:before="100" w:beforeAutospacing="1" w:after="100" w:afterAutospacing="1" w:line="324" w:lineRule="atLeast"/>
        <w:rPr>
          <w:rFonts w:eastAsia="Times New Roman"/>
          <w:color w:val="0B0C0C"/>
          <w:sz w:val="20"/>
          <w:szCs w:val="20"/>
          <w:lang w:val="en" w:eastAsia="en-GB"/>
        </w:rPr>
      </w:pPr>
      <w:r w:rsidRPr="006D0699">
        <w:rPr>
          <w:rFonts w:eastAsia="Times New Roman"/>
          <w:color w:val="0B0C0C"/>
          <w:sz w:val="20"/>
          <w:szCs w:val="20"/>
          <w:lang w:val="en" w:eastAsia="en-GB"/>
        </w:rPr>
        <w:t xml:space="preserve">Your </w:t>
      </w:r>
      <w:proofErr w:type="gramStart"/>
      <w:r w:rsidRPr="006D0699">
        <w:rPr>
          <w:rFonts w:eastAsia="Times New Roman"/>
          <w:color w:val="0B0C0C"/>
          <w:sz w:val="20"/>
          <w:szCs w:val="20"/>
          <w:lang w:val="en" w:eastAsia="en-GB"/>
        </w:rPr>
        <w:t>two year old</w:t>
      </w:r>
      <w:proofErr w:type="gramEnd"/>
      <w:r w:rsidRPr="006D0699">
        <w:rPr>
          <w:rFonts w:eastAsia="Times New Roman"/>
          <w:color w:val="0B0C0C"/>
          <w:sz w:val="20"/>
          <w:szCs w:val="20"/>
          <w:lang w:val="en" w:eastAsia="en-GB"/>
        </w:rPr>
        <w:t xml:space="preserve"> may also be eligible for funding (depending on your household income) if you receive:</w:t>
      </w:r>
    </w:p>
    <w:p w:rsidR="006D0699" w:rsidRPr="006D0699" w:rsidRDefault="006D0699" w:rsidP="006D069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/>
          <w:color w:val="0B0C0C"/>
          <w:sz w:val="20"/>
          <w:szCs w:val="20"/>
          <w:lang w:val="en" w:eastAsia="en-GB"/>
        </w:rPr>
      </w:pPr>
      <w:r w:rsidRPr="006D0699">
        <w:rPr>
          <w:rFonts w:eastAsia="Times New Roman"/>
          <w:color w:val="0B0C0C"/>
          <w:sz w:val="20"/>
          <w:szCs w:val="20"/>
          <w:lang w:val="en" w:eastAsia="en-GB"/>
        </w:rPr>
        <w:t>Income Support</w:t>
      </w:r>
    </w:p>
    <w:p w:rsidR="006D0699" w:rsidRPr="006D0699" w:rsidRDefault="006D0699" w:rsidP="006D069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/>
          <w:color w:val="0B0C0C"/>
          <w:sz w:val="20"/>
          <w:szCs w:val="20"/>
          <w:lang w:val="en" w:eastAsia="en-GB"/>
        </w:rPr>
      </w:pPr>
      <w:r w:rsidRPr="006D0699">
        <w:rPr>
          <w:rFonts w:eastAsia="Times New Roman"/>
          <w:color w:val="0B0C0C"/>
          <w:sz w:val="20"/>
          <w:szCs w:val="20"/>
          <w:lang w:val="en" w:eastAsia="en-GB"/>
        </w:rPr>
        <w:t>income-based Jobseeker’s Allowance</w:t>
      </w:r>
    </w:p>
    <w:p w:rsidR="006D0699" w:rsidRPr="006D0699" w:rsidRDefault="006D0699" w:rsidP="006D069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/>
          <w:color w:val="0B0C0C"/>
          <w:sz w:val="20"/>
          <w:szCs w:val="20"/>
          <w:lang w:val="en" w:eastAsia="en-GB"/>
        </w:rPr>
      </w:pPr>
      <w:r w:rsidRPr="006D0699">
        <w:rPr>
          <w:rFonts w:eastAsia="Times New Roman"/>
          <w:color w:val="0B0C0C"/>
          <w:sz w:val="20"/>
          <w:szCs w:val="20"/>
          <w:lang w:val="en" w:eastAsia="en-GB"/>
        </w:rPr>
        <w:t>income-related Employment and Support Allowance</w:t>
      </w:r>
    </w:p>
    <w:p w:rsidR="006D0699" w:rsidRPr="006D0699" w:rsidRDefault="006D0699" w:rsidP="006D069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/>
          <w:color w:val="0B0C0C"/>
          <w:sz w:val="20"/>
          <w:szCs w:val="20"/>
          <w:lang w:val="en" w:eastAsia="en-GB"/>
        </w:rPr>
      </w:pPr>
      <w:r w:rsidRPr="006D0699">
        <w:rPr>
          <w:rFonts w:eastAsia="Times New Roman"/>
          <w:color w:val="0B0C0C"/>
          <w:sz w:val="20"/>
          <w:szCs w:val="20"/>
          <w:lang w:val="en" w:eastAsia="en-GB"/>
        </w:rPr>
        <w:t>Working Tax Credit run-on, which is paid for 4 weeks after you stop qualifying for Working Tax Credit</w:t>
      </w:r>
    </w:p>
    <w:p w:rsidR="006D0699" w:rsidRPr="006D0699" w:rsidRDefault="006D0699" w:rsidP="006D0699">
      <w:pPr>
        <w:shd w:val="clear" w:color="auto" w:fill="FFFFFF"/>
        <w:spacing w:before="100" w:beforeAutospacing="1" w:after="100" w:afterAutospacing="1" w:line="324" w:lineRule="atLeast"/>
        <w:rPr>
          <w:rFonts w:eastAsia="Times New Roman"/>
          <w:color w:val="0B0C0C"/>
          <w:sz w:val="20"/>
          <w:szCs w:val="20"/>
          <w:lang w:val="en" w:eastAsia="en-GB"/>
        </w:rPr>
      </w:pPr>
      <w:r w:rsidRPr="006D0699">
        <w:rPr>
          <w:rFonts w:eastAsia="Times New Roman"/>
          <w:color w:val="0B0C0C"/>
          <w:sz w:val="20"/>
          <w:szCs w:val="20"/>
          <w:lang w:val="en" w:eastAsia="en-GB"/>
        </w:rPr>
        <w:t>Children are also eligible if:</w:t>
      </w:r>
    </w:p>
    <w:p w:rsidR="006D0699" w:rsidRPr="006D0699" w:rsidRDefault="006D0699" w:rsidP="006D069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/>
          <w:color w:val="0B0C0C"/>
          <w:sz w:val="20"/>
          <w:szCs w:val="20"/>
          <w:lang w:val="en" w:eastAsia="en-GB"/>
        </w:rPr>
      </w:pPr>
      <w:r w:rsidRPr="006D0699">
        <w:rPr>
          <w:rFonts w:eastAsia="Times New Roman"/>
          <w:color w:val="0B0C0C"/>
          <w:sz w:val="20"/>
          <w:szCs w:val="20"/>
          <w:lang w:val="en" w:eastAsia="en-GB"/>
        </w:rPr>
        <w:t>they’re looked after by a local council</w:t>
      </w:r>
    </w:p>
    <w:p w:rsidR="006D0699" w:rsidRPr="006D0699" w:rsidRDefault="006D0699" w:rsidP="006D069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/>
          <w:color w:val="0B0C0C"/>
          <w:sz w:val="20"/>
          <w:szCs w:val="20"/>
          <w:lang w:val="en" w:eastAsia="en-GB"/>
        </w:rPr>
      </w:pPr>
      <w:r w:rsidRPr="006D0699">
        <w:rPr>
          <w:rFonts w:eastAsia="Times New Roman"/>
          <w:color w:val="0B0C0C"/>
          <w:sz w:val="20"/>
          <w:szCs w:val="20"/>
          <w:lang w:val="en" w:eastAsia="en-GB"/>
        </w:rPr>
        <w:t>they’ve left care in England or Wales through:</w:t>
      </w:r>
    </w:p>
    <w:p w:rsidR="006D0699" w:rsidRPr="006D0699" w:rsidRDefault="006D0699" w:rsidP="006D06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/>
          <w:color w:val="0B0C0C"/>
          <w:sz w:val="20"/>
          <w:szCs w:val="20"/>
          <w:lang w:val="en" w:eastAsia="en-GB"/>
        </w:rPr>
      </w:pPr>
      <w:r w:rsidRPr="006D0699">
        <w:rPr>
          <w:rFonts w:eastAsia="Times New Roman"/>
          <w:color w:val="0B0C0C"/>
          <w:sz w:val="20"/>
          <w:szCs w:val="20"/>
          <w:lang w:val="en" w:eastAsia="en-GB"/>
        </w:rPr>
        <w:t>an adoption order</w:t>
      </w:r>
    </w:p>
    <w:p w:rsidR="006D0699" w:rsidRPr="006D0699" w:rsidRDefault="006D0699" w:rsidP="006D06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/>
          <w:color w:val="0B0C0C"/>
          <w:sz w:val="20"/>
          <w:szCs w:val="20"/>
          <w:lang w:val="en" w:eastAsia="en-GB"/>
        </w:rPr>
      </w:pPr>
      <w:r w:rsidRPr="006D0699">
        <w:rPr>
          <w:rFonts w:eastAsia="Times New Roman"/>
          <w:color w:val="0B0C0C"/>
          <w:sz w:val="20"/>
          <w:szCs w:val="20"/>
          <w:lang w:val="en" w:eastAsia="en-GB"/>
        </w:rPr>
        <w:t>a special guardianship order,</w:t>
      </w:r>
    </w:p>
    <w:p w:rsidR="006D0699" w:rsidRPr="006D0699" w:rsidRDefault="006D0699" w:rsidP="006D06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4" w:lineRule="atLeast"/>
        <w:rPr>
          <w:rFonts w:eastAsia="Times New Roman"/>
          <w:color w:val="0B0C0C"/>
          <w:sz w:val="20"/>
          <w:szCs w:val="20"/>
          <w:lang w:val="en" w:eastAsia="en-GB"/>
        </w:rPr>
      </w:pPr>
      <w:r w:rsidRPr="006D0699">
        <w:rPr>
          <w:rFonts w:eastAsia="Times New Roman"/>
          <w:color w:val="0B0C0C"/>
          <w:sz w:val="20"/>
          <w:szCs w:val="20"/>
          <w:lang w:val="en" w:eastAsia="en-GB"/>
        </w:rPr>
        <w:t>a child arrangements order</w:t>
      </w:r>
    </w:p>
    <w:p w:rsidR="006D0699" w:rsidRPr="006D0699" w:rsidRDefault="006D0699" w:rsidP="006D0699">
      <w:pPr>
        <w:shd w:val="clear" w:color="auto" w:fill="FFFFFF"/>
        <w:spacing w:before="100" w:beforeAutospacing="1" w:after="100" w:afterAutospacing="1" w:line="324" w:lineRule="atLeast"/>
        <w:rPr>
          <w:rFonts w:eastAsia="Times New Roman"/>
          <w:color w:val="0B0C0C"/>
          <w:sz w:val="20"/>
          <w:szCs w:val="20"/>
          <w:lang w:val="en" w:eastAsia="en-GB"/>
        </w:rPr>
      </w:pPr>
    </w:p>
    <w:p w:rsidR="0015177A" w:rsidRPr="006D0699" w:rsidRDefault="0015177A" w:rsidP="006D069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24" w:lineRule="atLeast"/>
        <w:rPr>
          <w:color w:val="0B0C0C"/>
          <w:sz w:val="20"/>
          <w:szCs w:val="20"/>
          <w:lang w:val="en"/>
        </w:rPr>
      </w:pPr>
      <w:r w:rsidRPr="006D0699">
        <w:rPr>
          <w:color w:val="0B0C0C"/>
          <w:sz w:val="20"/>
          <w:szCs w:val="20"/>
          <w:lang w:val="en"/>
        </w:rPr>
        <w:t xml:space="preserve">they have a current </w:t>
      </w:r>
      <w:hyperlink r:id="rId6" w:history="1">
        <w:r w:rsidRPr="006D0699">
          <w:rPr>
            <w:rStyle w:val="Hyperlink"/>
            <w:sz w:val="20"/>
            <w:szCs w:val="20"/>
            <w:lang w:val="en"/>
          </w:rPr>
          <w:t>statement of special education needs or an education health and care plan</w:t>
        </w:r>
      </w:hyperlink>
    </w:p>
    <w:p w:rsidR="0015177A" w:rsidRPr="006D0699" w:rsidRDefault="0015177A" w:rsidP="006D069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24" w:lineRule="atLeast"/>
        <w:rPr>
          <w:color w:val="0B0C0C"/>
          <w:sz w:val="20"/>
          <w:szCs w:val="20"/>
          <w:lang w:val="en"/>
        </w:rPr>
      </w:pPr>
      <w:r w:rsidRPr="006D0699">
        <w:rPr>
          <w:color w:val="0B0C0C"/>
          <w:sz w:val="20"/>
          <w:szCs w:val="20"/>
          <w:lang w:val="en"/>
        </w:rPr>
        <w:t xml:space="preserve">they get </w:t>
      </w:r>
      <w:hyperlink r:id="rId7" w:history="1">
        <w:r w:rsidRPr="006D0699">
          <w:rPr>
            <w:rStyle w:val="Hyperlink"/>
            <w:sz w:val="20"/>
            <w:szCs w:val="20"/>
            <w:lang w:val="en"/>
          </w:rPr>
          <w:t>Disability Living Allowance </w:t>
        </w:r>
      </w:hyperlink>
    </w:p>
    <w:p w:rsidR="0015177A" w:rsidRDefault="003E093A" w:rsidP="003E093A">
      <w:pPr>
        <w:shd w:val="clear" w:color="auto" w:fill="FFFFFF"/>
        <w:spacing w:before="100" w:beforeAutospacing="1" w:after="100" w:afterAutospacing="1" w:line="324" w:lineRule="atLeast"/>
        <w:rPr>
          <w:color w:val="0B0C0C"/>
          <w:sz w:val="20"/>
          <w:szCs w:val="20"/>
          <w:lang w:val="en"/>
        </w:rPr>
      </w:pPr>
      <w:r w:rsidRPr="00B06E01">
        <w:rPr>
          <w:b/>
          <w:color w:val="0B0C0C"/>
          <w:sz w:val="20"/>
          <w:szCs w:val="20"/>
          <w:lang w:val="en"/>
        </w:rPr>
        <w:t>What information do I need to provide?</w:t>
      </w:r>
      <w:r>
        <w:rPr>
          <w:color w:val="0B0C0C"/>
          <w:sz w:val="20"/>
          <w:szCs w:val="20"/>
          <w:lang w:val="en"/>
        </w:rPr>
        <w:br/>
        <w:t>The following information is required to process your application:</w:t>
      </w:r>
    </w:p>
    <w:p w:rsidR="003E093A" w:rsidRDefault="003E093A" w:rsidP="003E093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rPr>
          <w:sz w:val="20"/>
          <w:szCs w:val="20"/>
        </w:rPr>
      </w:pPr>
      <w:r>
        <w:rPr>
          <w:sz w:val="20"/>
          <w:szCs w:val="20"/>
        </w:rPr>
        <w:t>Child’s name</w:t>
      </w:r>
    </w:p>
    <w:p w:rsidR="003E093A" w:rsidRDefault="003E093A" w:rsidP="003E093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rPr>
          <w:sz w:val="20"/>
          <w:szCs w:val="20"/>
        </w:rPr>
      </w:pPr>
      <w:r>
        <w:rPr>
          <w:sz w:val="20"/>
          <w:szCs w:val="20"/>
        </w:rPr>
        <w:t>Child’s Date of Birth</w:t>
      </w:r>
    </w:p>
    <w:p w:rsidR="003E093A" w:rsidRDefault="003E093A" w:rsidP="003E093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rPr>
          <w:sz w:val="20"/>
          <w:szCs w:val="20"/>
        </w:rPr>
      </w:pPr>
      <w:r>
        <w:rPr>
          <w:sz w:val="20"/>
          <w:szCs w:val="20"/>
        </w:rPr>
        <w:t>Child’s Address</w:t>
      </w:r>
    </w:p>
    <w:p w:rsidR="003E093A" w:rsidRDefault="003E093A" w:rsidP="003E093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rPr>
          <w:sz w:val="20"/>
          <w:szCs w:val="20"/>
        </w:rPr>
      </w:pPr>
      <w:r>
        <w:rPr>
          <w:sz w:val="20"/>
          <w:szCs w:val="20"/>
        </w:rPr>
        <w:t>Parent’s name</w:t>
      </w:r>
    </w:p>
    <w:p w:rsidR="003E093A" w:rsidRDefault="003E093A" w:rsidP="003E093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rPr>
          <w:sz w:val="20"/>
          <w:szCs w:val="20"/>
        </w:rPr>
      </w:pPr>
      <w:r>
        <w:rPr>
          <w:sz w:val="20"/>
          <w:szCs w:val="20"/>
        </w:rPr>
        <w:t>Parent’s Date of Birth</w:t>
      </w:r>
    </w:p>
    <w:p w:rsidR="003E093A" w:rsidRDefault="003E093A" w:rsidP="003E093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rPr>
          <w:sz w:val="20"/>
          <w:szCs w:val="20"/>
        </w:rPr>
      </w:pPr>
      <w:r>
        <w:rPr>
          <w:sz w:val="20"/>
          <w:szCs w:val="20"/>
        </w:rPr>
        <w:t>Parent’s Address</w:t>
      </w:r>
    </w:p>
    <w:p w:rsidR="003E093A" w:rsidRDefault="003E093A" w:rsidP="003E093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rPr>
          <w:sz w:val="20"/>
          <w:szCs w:val="20"/>
        </w:rPr>
      </w:pPr>
      <w:r>
        <w:rPr>
          <w:sz w:val="20"/>
          <w:szCs w:val="20"/>
        </w:rPr>
        <w:t>National Insurance Number or National Asylum Number</w:t>
      </w:r>
    </w:p>
    <w:p w:rsidR="003E093A" w:rsidRDefault="003E093A" w:rsidP="003E093A">
      <w:pPr>
        <w:shd w:val="clear" w:color="auto" w:fill="FFFFFF"/>
        <w:spacing w:before="100" w:beforeAutospacing="1" w:after="100" w:afterAutospacing="1" w:line="324" w:lineRule="atLeast"/>
        <w:rPr>
          <w:sz w:val="20"/>
          <w:szCs w:val="20"/>
        </w:rPr>
      </w:pPr>
      <w:r w:rsidRPr="00B06E01">
        <w:rPr>
          <w:b/>
          <w:sz w:val="20"/>
          <w:szCs w:val="20"/>
        </w:rPr>
        <w:t>Will evidence be required?</w:t>
      </w:r>
      <w:r>
        <w:rPr>
          <w:sz w:val="20"/>
          <w:szCs w:val="20"/>
        </w:rPr>
        <w:br/>
        <w:t>In some instances we may require supporting evidence if we have been unable to confirm your eligibility, you will be notified in writing if further evidence is required.</w:t>
      </w:r>
    </w:p>
    <w:p w:rsidR="003E093A" w:rsidRDefault="003E093A" w:rsidP="003E093A">
      <w:pPr>
        <w:shd w:val="clear" w:color="auto" w:fill="FFFFFF"/>
        <w:spacing w:before="100" w:beforeAutospacing="1" w:after="100" w:afterAutospacing="1" w:line="324" w:lineRule="atLeast"/>
        <w:rPr>
          <w:sz w:val="20"/>
          <w:szCs w:val="20"/>
        </w:rPr>
      </w:pPr>
      <w:r w:rsidRPr="00B06E01">
        <w:rPr>
          <w:b/>
          <w:sz w:val="20"/>
          <w:szCs w:val="20"/>
        </w:rPr>
        <w:t>Do I need to re-apply each term?</w:t>
      </w:r>
      <w:r>
        <w:rPr>
          <w:sz w:val="20"/>
          <w:szCs w:val="20"/>
        </w:rPr>
        <w:br/>
        <w:t>No, once you have had your eligibility confirmed you do not need to reapply.</w:t>
      </w:r>
    </w:p>
    <w:p w:rsidR="003E093A" w:rsidRDefault="003E093A" w:rsidP="003E093A">
      <w:pPr>
        <w:shd w:val="clear" w:color="auto" w:fill="FFFFFF"/>
        <w:spacing w:before="100" w:beforeAutospacing="1" w:after="100" w:afterAutospacing="1" w:line="324" w:lineRule="atLeast"/>
        <w:rPr>
          <w:sz w:val="20"/>
          <w:szCs w:val="20"/>
        </w:rPr>
      </w:pPr>
      <w:r w:rsidRPr="00B06E01">
        <w:rPr>
          <w:b/>
          <w:sz w:val="20"/>
          <w:szCs w:val="20"/>
        </w:rPr>
        <w:t>When will funding expire?</w:t>
      </w:r>
      <w:r>
        <w:rPr>
          <w:sz w:val="20"/>
          <w:szCs w:val="20"/>
        </w:rPr>
        <w:br/>
        <w:t xml:space="preserve">Funding expires the term after </w:t>
      </w:r>
      <w:r w:rsidR="00B06E01">
        <w:rPr>
          <w:sz w:val="20"/>
          <w:szCs w:val="20"/>
        </w:rPr>
        <w:t>your</w:t>
      </w:r>
      <w:r>
        <w:rPr>
          <w:sz w:val="20"/>
          <w:szCs w:val="20"/>
        </w:rPr>
        <w:t xml:space="preserve"> child’s 3</w:t>
      </w:r>
      <w:r w:rsidRPr="003E093A">
        <w:rPr>
          <w:sz w:val="20"/>
          <w:szCs w:val="20"/>
          <w:vertAlign w:val="superscript"/>
        </w:rPr>
        <w:t>rd</w:t>
      </w:r>
      <w:r w:rsidR="00B06E01">
        <w:rPr>
          <w:sz w:val="20"/>
          <w:szCs w:val="20"/>
        </w:rPr>
        <w:t xml:space="preserve"> birthday, after which your child will be entitled to 15 hours universal funding.</w:t>
      </w:r>
    </w:p>
    <w:p w:rsidR="00B06E01" w:rsidRPr="003E093A" w:rsidRDefault="00B06E01" w:rsidP="003E093A">
      <w:pPr>
        <w:shd w:val="clear" w:color="auto" w:fill="FFFFFF"/>
        <w:spacing w:before="100" w:beforeAutospacing="1" w:after="100" w:afterAutospacing="1" w:line="324" w:lineRule="atLeast"/>
        <w:rPr>
          <w:sz w:val="20"/>
          <w:szCs w:val="20"/>
        </w:rPr>
      </w:pPr>
    </w:p>
    <w:sectPr w:rsidR="00B06E01" w:rsidRPr="003E0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35A0E"/>
    <w:multiLevelType w:val="multilevel"/>
    <w:tmpl w:val="1DE6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50DC0"/>
    <w:multiLevelType w:val="hybridMultilevel"/>
    <w:tmpl w:val="4BE2A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B0EF2"/>
    <w:multiLevelType w:val="hybridMultilevel"/>
    <w:tmpl w:val="F5AEB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756D7"/>
    <w:multiLevelType w:val="multilevel"/>
    <w:tmpl w:val="7250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F385C"/>
    <w:multiLevelType w:val="multilevel"/>
    <w:tmpl w:val="E45880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81211E"/>
    <w:multiLevelType w:val="hybridMultilevel"/>
    <w:tmpl w:val="6330C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AB10B0"/>
    <w:multiLevelType w:val="multilevel"/>
    <w:tmpl w:val="D2F8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672D3C"/>
    <w:multiLevelType w:val="hybridMultilevel"/>
    <w:tmpl w:val="96E8D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37AA1"/>
    <w:multiLevelType w:val="hybridMultilevel"/>
    <w:tmpl w:val="69F43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506A82"/>
    <w:multiLevelType w:val="hybridMultilevel"/>
    <w:tmpl w:val="7C0E9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7A"/>
    <w:rsid w:val="0015177A"/>
    <w:rsid w:val="003E093A"/>
    <w:rsid w:val="0069053F"/>
    <w:rsid w:val="006D0699"/>
    <w:rsid w:val="00A11945"/>
    <w:rsid w:val="00B06E01"/>
    <w:rsid w:val="00C5273D"/>
    <w:rsid w:val="00D839EA"/>
    <w:rsid w:val="00D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451B7"/>
  <w15:docId w15:val="{5C88DF59-BA84-4E84-9B63-964E28FE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7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17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5177A"/>
    <w:pPr>
      <w:spacing w:after="36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E0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79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7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47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00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72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disability-living-allowance-childr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children-with-special-educational-needs" TargetMode="External"/><Relationship Id="rId5" Type="http://schemas.openxmlformats.org/officeDocument/2006/relationships/hyperlink" Target="http://www.wirral.gov.uk/fi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Dagnall, Stephen R.</dc:creator>
  <cp:lastModifiedBy>Tittle, Sally J.</cp:lastModifiedBy>
  <cp:revision>1</cp:revision>
  <dcterms:created xsi:type="dcterms:W3CDTF">2019-01-08T15:27:00Z</dcterms:created>
  <dcterms:modified xsi:type="dcterms:W3CDTF">2019-01-08T15:27:00Z</dcterms:modified>
</cp:coreProperties>
</file>