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AC" w:rsidRPr="001D5B11" w:rsidRDefault="00CC492C" w:rsidP="00CC492C">
      <w:pPr>
        <w:rPr>
          <w:b/>
          <w:sz w:val="28"/>
          <w:szCs w:val="24"/>
        </w:rPr>
      </w:pPr>
      <w:r w:rsidRPr="001D5B11">
        <w:rPr>
          <w:b/>
          <w:noProof/>
          <w:sz w:val="22"/>
          <w:szCs w:val="20"/>
          <w:lang w:eastAsia="en-GB"/>
        </w:rPr>
        <w:drawing>
          <wp:anchor distT="0" distB="0" distL="114300" distR="114300" simplePos="0" relativeHeight="251658240" behindDoc="0" locked="0" layoutInCell="1" allowOverlap="1" wp14:anchorId="1C006B0E" wp14:editId="5717C543">
            <wp:simplePos x="0" y="0"/>
            <wp:positionH relativeFrom="column">
              <wp:posOffset>4812665</wp:posOffset>
            </wp:positionH>
            <wp:positionV relativeFrom="paragraph">
              <wp:posOffset>-379730</wp:posOffset>
            </wp:positionV>
            <wp:extent cx="1271270" cy="874395"/>
            <wp:effectExtent l="0" t="0" r="5080" b="1905"/>
            <wp:wrapSquare wrapText="bothSides"/>
            <wp:docPr id="1" name="Picture 1" descr="Image result for risk assessmen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sk assessment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270" cy="874395"/>
                    </a:xfrm>
                    <a:prstGeom prst="rect">
                      <a:avLst/>
                    </a:prstGeom>
                    <a:noFill/>
                    <a:ln>
                      <a:noFill/>
                    </a:ln>
                  </pic:spPr>
                </pic:pic>
              </a:graphicData>
            </a:graphic>
          </wp:anchor>
        </w:drawing>
      </w:r>
      <w:r w:rsidR="00BE4C9D" w:rsidRPr="001D5B11">
        <w:rPr>
          <w:b/>
          <w:sz w:val="28"/>
          <w:szCs w:val="24"/>
        </w:rPr>
        <w:t>Risk A</w:t>
      </w:r>
      <w:r w:rsidR="00D566AC" w:rsidRPr="001D5B11">
        <w:rPr>
          <w:b/>
          <w:sz w:val="28"/>
          <w:szCs w:val="24"/>
        </w:rPr>
        <w:t>ssessments – When and how they should be carried out.</w:t>
      </w:r>
      <w:r w:rsidRPr="001D5B11">
        <w:rPr>
          <w:b/>
          <w:sz w:val="28"/>
          <w:szCs w:val="24"/>
        </w:rPr>
        <w:t xml:space="preserve">    </w:t>
      </w:r>
    </w:p>
    <w:p w:rsidR="00CC492C" w:rsidRDefault="00CC492C" w:rsidP="00CC492C">
      <w:pPr>
        <w:rPr>
          <w:szCs w:val="24"/>
        </w:rPr>
      </w:pPr>
    </w:p>
    <w:p w:rsidR="00665F93" w:rsidRDefault="006D0C1C" w:rsidP="00CC492C">
      <w:pPr>
        <w:rPr>
          <w:szCs w:val="24"/>
        </w:rPr>
      </w:pPr>
      <w:r w:rsidRPr="00D566AC">
        <w:rPr>
          <w:szCs w:val="24"/>
        </w:rPr>
        <w:t xml:space="preserve">Risk assessments should be carried </w:t>
      </w:r>
      <w:r w:rsidR="001D5B11">
        <w:rPr>
          <w:szCs w:val="24"/>
        </w:rPr>
        <w:t xml:space="preserve">out </w:t>
      </w:r>
      <w:r w:rsidR="000D04E0">
        <w:rPr>
          <w:szCs w:val="24"/>
        </w:rPr>
        <w:t xml:space="preserve">initially for all areas of a childcare </w:t>
      </w:r>
      <w:r w:rsidR="000740E8">
        <w:rPr>
          <w:szCs w:val="24"/>
        </w:rPr>
        <w:t>provision children</w:t>
      </w:r>
      <w:r w:rsidR="000D04E0">
        <w:rPr>
          <w:szCs w:val="24"/>
        </w:rPr>
        <w:t xml:space="preserve"> will access</w:t>
      </w:r>
      <w:r w:rsidR="000740E8">
        <w:rPr>
          <w:szCs w:val="24"/>
        </w:rPr>
        <w:t>,</w:t>
      </w:r>
      <w:r w:rsidR="000D04E0">
        <w:rPr>
          <w:szCs w:val="24"/>
        </w:rPr>
        <w:t xml:space="preserve"> and then </w:t>
      </w:r>
      <w:r w:rsidR="001D5B11">
        <w:rPr>
          <w:szCs w:val="24"/>
        </w:rPr>
        <w:t>as a continuous process</w:t>
      </w:r>
      <w:r w:rsidR="000D04E0">
        <w:rPr>
          <w:szCs w:val="24"/>
        </w:rPr>
        <w:t xml:space="preserve">. </w:t>
      </w:r>
      <w:r w:rsidR="00D566AC" w:rsidRPr="00D566AC">
        <w:rPr>
          <w:szCs w:val="24"/>
        </w:rPr>
        <w:t xml:space="preserve"> </w:t>
      </w:r>
      <w:r w:rsidR="000D04E0">
        <w:rPr>
          <w:szCs w:val="24"/>
        </w:rPr>
        <w:t xml:space="preserve">They should be </w:t>
      </w:r>
      <w:r w:rsidR="00D566AC" w:rsidRPr="00D566AC">
        <w:rPr>
          <w:szCs w:val="24"/>
        </w:rPr>
        <w:t xml:space="preserve">reviewed </w:t>
      </w:r>
      <w:r w:rsidR="000D04E0">
        <w:rPr>
          <w:szCs w:val="24"/>
        </w:rPr>
        <w:t xml:space="preserve">as required but definitely </w:t>
      </w:r>
      <w:r w:rsidR="001D5B11" w:rsidRPr="00D566AC">
        <w:rPr>
          <w:szCs w:val="24"/>
        </w:rPr>
        <w:t>annual</w:t>
      </w:r>
      <w:r w:rsidR="001D5B11">
        <w:rPr>
          <w:szCs w:val="24"/>
        </w:rPr>
        <w:t>ly</w:t>
      </w:r>
      <w:r w:rsidR="00D566AC" w:rsidRPr="00D566AC">
        <w:rPr>
          <w:szCs w:val="24"/>
        </w:rPr>
        <w:t xml:space="preserve">. </w:t>
      </w:r>
      <w:r w:rsidR="001D5B11">
        <w:rPr>
          <w:szCs w:val="24"/>
        </w:rPr>
        <w:t xml:space="preserve">Obviously if there is a particular incident or activity taking </w:t>
      </w:r>
      <w:r w:rsidR="000D04E0">
        <w:rPr>
          <w:szCs w:val="24"/>
        </w:rPr>
        <w:t>place within the setting, for example</w:t>
      </w:r>
      <w:r w:rsidR="000740E8">
        <w:rPr>
          <w:szCs w:val="24"/>
        </w:rPr>
        <w:t>, building</w:t>
      </w:r>
      <w:r w:rsidR="001D5B11">
        <w:rPr>
          <w:szCs w:val="24"/>
        </w:rPr>
        <w:t xml:space="preserve"> work, then a risk assessment will be required.</w:t>
      </w:r>
      <w:r w:rsidR="001D5B11" w:rsidRPr="00D566AC">
        <w:rPr>
          <w:szCs w:val="24"/>
        </w:rPr>
        <w:t xml:space="preserve"> Risk</w:t>
      </w:r>
      <w:r w:rsidR="00BE4C9D">
        <w:rPr>
          <w:szCs w:val="24"/>
        </w:rPr>
        <w:t xml:space="preserve"> assessments should include</w:t>
      </w:r>
      <w:r w:rsidR="00D566AC" w:rsidRPr="00D566AC">
        <w:rPr>
          <w:szCs w:val="24"/>
        </w:rPr>
        <w:t xml:space="preserve"> the indoor and outdoor environment</w:t>
      </w:r>
      <w:r w:rsidR="00C2603C">
        <w:rPr>
          <w:szCs w:val="24"/>
        </w:rPr>
        <w:t xml:space="preserve">, </w:t>
      </w:r>
      <w:r w:rsidR="00C2603C" w:rsidRPr="00D566AC">
        <w:rPr>
          <w:szCs w:val="24"/>
        </w:rPr>
        <w:t>highlighting</w:t>
      </w:r>
      <w:r w:rsidR="00D566AC" w:rsidRPr="00D566AC">
        <w:rPr>
          <w:szCs w:val="24"/>
        </w:rPr>
        <w:t xml:space="preserve"> the high </w:t>
      </w:r>
      <w:r w:rsidRPr="00D566AC">
        <w:rPr>
          <w:szCs w:val="24"/>
        </w:rPr>
        <w:t xml:space="preserve">and low factor risks of the environment making it safe for staff, children and parents. </w:t>
      </w:r>
      <w:r w:rsidR="000740E8">
        <w:rPr>
          <w:szCs w:val="24"/>
        </w:rPr>
        <w:t>(</w:t>
      </w:r>
      <w:proofErr w:type="gramStart"/>
      <w:r w:rsidR="000740E8">
        <w:rPr>
          <w:szCs w:val="24"/>
        </w:rPr>
        <w:t>see</w:t>
      </w:r>
      <w:proofErr w:type="gramEnd"/>
      <w:r w:rsidR="000740E8">
        <w:rPr>
          <w:szCs w:val="24"/>
        </w:rPr>
        <w:t xml:space="preserve"> t</w:t>
      </w:r>
      <w:r w:rsidR="001D5B11" w:rsidRPr="001D5B11">
        <w:rPr>
          <w:szCs w:val="24"/>
        </w:rPr>
        <w:t xml:space="preserve">emplate). </w:t>
      </w:r>
      <w:r w:rsidR="001D5B11">
        <w:rPr>
          <w:szCs w:val="24"/>
        </w:rPr>
        <w:t xml:space="preserve"> Ideally they should be displayed</w:t>
      </w:r>
      <w:r w:rsidR="00D566AC">
        <w:rPr>
          <w:szCs w:val="24"/>
        </w:rPr>
        <w:t xml:space="preserve"> </w:t>
      </w:r>
      <w:r w:rsidR="001D5B11">
        <w:rPr>
          <w:szCs w:val="24"/>
        </w:rPr>
        <w:t>within the rooms; alternatively they can be kept</w:t>
      </w:r>
      <w:r w:rsidRPr="00D566AC">
        <w:rPr>
          <w:szCs w:val="24"/>
        </w:rPr>
        <w:t xml:space="preserve"> in a folder</w:t>
      </w:r>
      <w:r w:rsidR="001D5B11">
        <w:rPr>
          <w:szCs w:val="24"/>
        </w:rPr>
        <w:t>.  Always ensure</w:t>
      </w:r>
      <w:r w:rsidRPr="00D566AC">
        <w:rPr>
          <w:szCs w:val="24"/>
        </w:rPr>
        <w:t xml:space="preserve"> everyone </w:t>
      </w:r>
      <w:r w:rsidR="001D5B11">
        <w:rPr>
          <w:szCs w:val="24"/>
        </w:rPr>
        <w:t xml:space="preserve">is </w:t>
      </w:r>
      <w:r w:rsidRPr="00D566AC">
        <w:rPr>
          <w:szCs w:val="24"/>
        </w:rPr>
        <w:t>aware o</w:t>
      </w:r>
      <w:r w:rsidR="001D5B11">
        <w:rPr>
          <w:szCs w:val="24"/>
        </w:rPr>
        <w:t>f where these are kept.  Staff new to the setting or agency staff should also always have the opportunity to view them</w:t>
      </w:r>
      <w:r w:rsidRPr="00D566AC">
        <w:rPr>
          <w:szCs w:val="24"/>
        </w:rPr>
        <w:t>.</w:t>
      </w:r>
      <w:r w:rsidR="00954C68">
        <w:rPr>
          <w:szCs w:val="24"/>
        </w:rPr>
        <w:t xml:space="preserve"> </w:t>
      </w:r>
    </w:p>
    <w:p w:rsidR="004F7087" w:rsidRPr="00D566AC" w:rsidRDefault="00954C68" w:rsidP="00CC492C">
      <w:pPr>
        <w:rPr>
          <w:szCs w:val="24"/>
        </w:rPr>
      </w:pPr>
      <w:r>
        <w:rPr>
          <w:szCs w:val="24"/>
        </w:rPr>
        <w:t>When parents trust a provider with their child they must believe and trust that their children are being well cared for</w:t>
      </w:r>
      <w:r w:rsidR="001D5B11">
        <w:rPr>
          <w:szCs w:val="24"/>
        </w:rPr>
        <w:t xml:space="preserve">, </w:t>
      </w:r>
      <w:r>
        <w:rPr>
          <w:szCs w:val="24"/>
        </w:rPr>
        <w:t xml:space="preserve"> that their learning and development needs are being met and they are kept safe at all times. </w:t>
      </w:r>
    </w:p>
    <w:p w:rsidR="004F7087" w:rsidRPr="00D566AC" w:rsidRDefault="004F7087" w:rsidP="00D566AC">
      <w:pPr>
        <w:jc w:val="center"/>
        <w:rPr>
          <w:szCs w:val="24"/>
        </w:rPr>
      </w:pPr>
    </w:p>
    <w:p w:rsidR="004F7087" w:rsidRPr="000D04E0" w:rsidRDefault="00D566AC" w:rsidP="000D04E0">
      <w:pPr>
        <w:jc w:val="center"/>
        <w:rPr>
          <w:szCs w:val="24"/>
        </w:rPr>
      </w:pPr>
      <w:r w:rsidRPr="00D566AC">
        <w:rPr>
          <w:szCs w:val="24"/>
        </w:rPr>
        <w:t>When carrying out your risk assessments yo</w:t>
      </w:r>
      <w:r w:rsidR="000D04E0">
        <w:rPr>
          <w:szCs w:val="24"/>
        </w:rPr>
        <w:t>u should consider the following</w:t>
      </w:r>
      <w:r w:rsidR="000D04E0" w:rsidRPr="004F7087">
        <w:rPr>
          <w:rFonts w:eastAsia="Times New Roman"/>
          <w:vanish/>
          <w:szCs w:val="24"/>
          <w:vertAlign w:val="superscript"/>
          <w:lang w:eastAsia="en-GB"/>
        </w:rPr>
        <w:t xml:space="preserve"> </w:t>
      </w:r>
      <w:r w:rsidR="004F7087" w:rsidRPr="004F7087">
        <w:rPr>
          <w:rFonts w:eastAsia="Times New Roman"/>
          <w:vanish/>
          <w:szCs w:val="24"/>
          <w:vertAlign w:val="superscript"/>
          <w:lang w:eastAsia="en-GB"/>
        </w:rPr>
        <w:t>[1]</w:t>
      </w:r>
    </w:p>
    <w:p w:rsidR="004F7087" w:rsidRPr="004F7087" w:rsidRDefault="006550FF" w:rsidP="00D566AC">
      <w:pPr>
        <w:numPr>
          <w:ilvl w:val="0"/>
          <w:numId w:val="1"/>
        </w:numPr>
        <w:spacing w:beforeAutospacing="1" w:afterAutospacing="1" w:line="400" w:lineRule="atLeast"/>
        <w:ind w:left="240"/>
        <w:jc w:val="center"/>
        <w:rPr>
          <w:rFonts w:eastAsia="Times New Roman"/>
          <w:szCs w:val="24"/>
          <w:lang w:eastAsia="en-GB"/>
        </w:rPr>
      </w:pPr>
      <w:hyperlink r:id="rId10" w:history="1">
        <w:r w:rsidR="004F7087" w:rsidRPr="004F7087">
          <w:rPr>
            <w:rFonts w:eastAsia="Times New Roman"/>
            <w:szCs w:val="24"/>
            <w:u w:val="single"/>
            <w:lang w:eastAsia="en-GB"/>
          </w:rPr>
          <w:t>Decide who might be harmed and how</w:t>
        </w:r>
      </w:hyperlink>
      <w:r w:rsidR="004F7087" w:rsidRPr="004F7087">
        <w:rPr>
          <w:rFonts w:eastAsia="Times New Roman"/>
          <w:vanish/>
          <w:szCs w:val="24"/>
          <w:vertAlign w:val="superscript"/>
          <w:lang w:eastAsia="en-GB"/>
        </w:rPr>
        <w:t>[2]</w:t>
      </w:r>
    </w:p>
    <w:p w:rsidR="004F7087" w:rsidRPr="004F7087" w:rsidRDefault="006550FF" w:rsidP="00D566AC">
      <w:pPr>
        <w:numPr>
          <w:ilvl w:val="0"/>
          <w:numId w:val="1"/>
        </w:numPr>
        <w:spacing w:beforeAutospacing="1" w:afterAutospacing="1" w:line="400" w:lineRule="atLeast"/>
        <w:ind w:left="240"/>
        <w:jc w:val="center"/>
        <w:rPr>
          <w:rFonts w:eastAsia="Times New Roman"/>
          <w:szCs w:val="24"/>
          <w:lang w:eastAsia="en-GB"/>
        </w:rPr>
      </w:pPr>
      <w:hyperlink r:id="rId11" w:history="1">
        <w:r w:rsidR="004F7087" w:rsidRPr="004F7087">
          <w:rPr>
            <w:rFonts w:eastAsia="Times New Roman"/>
            <w:szCs w:val="24"/>
            <w:u w:val="single"/>
            <w:lang w:eastAsia="en-GB"/>
          </w:rPr>
          <w:t>Evaluate the risks and decide on precautions</w:t>
        </w:r>
      </w:hyperlink>
      <w:r w:rsidR="004F7087" w:rsidRPr="004F7087">
        <w:rPr>
          <w:rFonts w:eastAsia="Times New Roman"/>
          <w:vanish/>
          <w:szCs w:val="24"/>
          <w:vertAlign w:val="superscript"/>
          <w:lang w:eastAsia="en-GB"/>
        </w:rPr>
        <w:t>[3]</w:t>
      </w:r>
    </w:p>
    <w:p w:rsidR="004F7087" w:rsidRPr="004F7087" w:rsidRDefault="006550FF" w:rsidP="00D566AC">
      <w:pPr>
        <w:numPr>
          <w:ilvl w:val="0"/>
          <w:numId w:val="1"/>
        </w:numPr>
        <w:spacing w:beforeAutospacing="1" w:afterAutospacing="1" w:line="400" w:lineRule="atLeast"/>
        <w:ind w:left="240"/>
        <w:jc w:val="center"/>
        <w:rPr>
          <w:rFonts w:eastAsia="Times New Roman"/>
          <w:szCs w:val="24"/>
          <w:lang w:eastAsia="en-GB"/>
        </w:rPr>
      </w:pPr>
      <w:hyperlink r:id="rId12" w:history="1">
        <w:r w:rsidR="004F7087" w:rsidRPr="004F7087">
          <w:rPr>
            <w:rFonts w:eastAsia="Times New Roman"/>
            <w:szCs w:val="24"/>
            <w:u w:val="single"/>
            <w:lang w:eastAsia="en-GB"/>
          </w:rPr>
          <w:t>Record your significant findings</w:t>
        </w:r>
      </w:hyperlink>
      <w:r w:rsidR="004F7087" w:rsidRPr="004F7087">
        <w:rPr>
          <w:rFonts w:eastAsia="Times New Roman"/>
          <w:vanish/>
          <w:szCs w:val="24"/>
          <w:vertAlign w:val="superscript"/>
          <w:lang w:eastAsia="en-GB"/>
        </w:rPr>
        <w:t>[4]</w:t>
      </w:r>
    </w:p>
    <w:p w:rsidR="004F7087" w:rsidRPr="00D566AC" w:rsidRDefault="006550FF" w:rsidP="00D566AC">
      <w:pPr>
        <w:numPr>
          <w:ilvl w:val="0"/>
          <w:numId w:val="1"/>
        </w:numPr>
        <w:spacing w:before="100" w:beforeAutospacing="1" w:after="100" w:afterAutospacing="1" w:line="400" w:lineRule="atLeast"/>
        <w:ind w:left="240"/>
        <w:jc w:val="center"/>
        <w:rPr>
          <w:rFonts w:eastAsia="Times New Roman"/>
          <w:color w:val="111111"/>
          <w:szCs w:val="24"/>
          <w:lang w:eastAsia="en-GB"/>
        </w:rPr>
      </w:pPr>
      <w:hyperlink r:id="rId13" w:history="1">
        <w:r w:rsidR="004F7087" w:rsidRPr="004F7087">
          <w:rPr>
            <w:rFonts w:eastAsia="Times New Roman"/>
            <w:szCs w:val="24"/>
            <w:u w:val="single"/>
            <w:lang w:eastAsia="en-GB"/>
          </w:rPr>
          <w:t>Review your assessment and update if necessary</w:t>
        </w:r>
      </w:hyperlink>
    </w:p>
    <w:p w:rsidR="00D566AC" w:rsidRPr="00D566AC" w:rsidRDefault="00D566AC" w:rsidP="00BE4C9D">
      <w:pPr>
        <w:spacing w:after="240" w:line="400" w:lineRule="atLeast"/>
        <w:rPr>
          <w:rFonts w:eastAsia="Times New Roman"/>
          <w:color w:val="111111"/>
          <w:szCs w:val="24"/>
          <w:lang w:eastAsia="en-GB"/>
        </w:rPr>
      </w:pPr>
      <w:r w:rsidRPr="00D566AC">
        <w:rPr>
          <w:rFonts w:eastAsia="Times New Roman"/>
          <w:color w:val="111111"/>
          <w:szCs w:val="24"/>
          <w:lang w:eastAsia="en-GB"/>
        </w:rPr>
        <w:t>When thinking about your risk assessment, remember:</w:t>
      </w:r>
    </w:p>
    <w:p w:rsidR="00D566AC" w:rsidRPr="00D566AC" w:rsidRDefault="00D566AC" w:rsidP="00BE4C9D">
      <w:pPr>
        <w:numPr>
          <w:ilvl w:val="0"/>
          <w:numId w:val="2"/>
        </w:numPr>
        <w:spacing w:before="100" w:beforeAutospacing="1" w:after="100" w:afterAutospacing="1" w:line="400" w:lineRule="atLeast"/>
        <w:ind w:left="240"/>
        <w:rPr>
          <w:rFonts w:eastAsia="Times New Roman"/>
          <w:color w:val="111111"/>
          <w:szCs w:val="24"/>
          <w:lang w:eastAsia="en-GB"/>
        </w:rPr>
      </w:pPr>
      <w:r>
        <w:rPr>
          <w:rFonts w:eastAsia="Times New Roman"/>
          <w:color w:val="111111"/>
          <w:szCs w:val="24"/>
          <w:lang w:eastAsia="en-GB"/>
        </w:rPr>
        <w:t>A</w:t>
      </w:r>
      <w:r w:rsidRPr="00D566AC">
        <w:rPr>
          <w:rFonts w:eastAsia="Times New Roman"/>
          <w:color w:val="111111"/>
          <w:szCs w:val="24"/>
          <w:lang w:eastAsia="en-GB"/>
        </w:rPr>
        <w:t xml:space="preserve"> </w:t>
      </w:r>
      <w:r w:rsidRPr="00D566AC">
        <w:rPr>
          <w:rFonts w:eastAsia="Times New Roman"/>
          <w:b/>
          <w:bCs/>
          <w:color w:val="111111"/>
          <w:szCs w:val="24"/>
          <w:lang w:eastAsia="en-GB"/>
        </w:rPr>
        <w:t xml:space="preserve">hazard </w:t>
      </w:r>
      <w:r w:rsidRPr="00D566AC">
        <w:rPr>
          <w:rFonts w:eastAsia="Times New Roman"/>
          <w:color w:val="111111"/>
          <w:szCs w:val="24"/>
          <w:lang w:eastAsia="en-GB"/>
        </w:rPr>
        <w:t xml:space="preserve">is anything that may cause harm, such as chemicals, electricity, working from ladders, an open drawer </w:t>
      </w:r>
      <w:proofErr w:type="spellStart"/>
      <w:r w:rsidRPr="00D566AC">
        <w:rPr>
          <w:rFonts w:eastAsia="Times New Roman"/>
          <w:color w:val="111111"/>
          <w:szCs w:val="24"/>
          <w:lang w:eastAsia="en-GB"/>
        </w:rPr>
        <w:t>etc</w:t>
      </w:r>
      <w:proofErr w:type="spellEnd"/>
    </w:p>
    <w:p w:rsidR="00D566AC" w:rsidRPr="00D566AC" w:rsidRDefault="00D566AC" w:rsidP="00BE4C9D">
      <w:pPr>
        <w:numPr>
          <w:ilvl w:val="0"/>
          <w:numId w:val="2"/>
        </w:numPr>
        <w:spacing w:before="100" w:beforeAutospacing="1" w:after="100" w:afterAutospacing="1" w:line="400" w:lineRule="atLeast"/>
        <w:ind w:left="240"/>
        <w:rPr>
          <w:rFonts w:eastAsia="Times New Roman"/>
          <w:color w:val="111111"/>
          <w:szCs w:val="24"/>
          <w:lang w:eastAsia="en-GB"/>
        </w:rPr>
      </w:pPr>
      <w:r>
        <w:rPr>
          <w:rFonts w:eastAsia="Times New Roman"/>
          <w:color w:val="111111"/>
          <w:szCs w:val="24"/>
          <w:lang w:eastAsia="en-GB"/>
        </w:rPr>
        <w:t>T</w:t>
      </w:r>
      <w:r w:rsidRPr="00D566AC">
        <w:rPr>
          <w:rFonts w:eastAsia="Times New Roman"/>
          <w:color w:val="111111"/>
          <w:szCs w:val="24"/>
          <w:lang w:eastAsia="en-GB"/>
        </w:rPr>
        <w:t xml:space="preserve">he </w:t>
      </w:r>
      <w:r w:rsidRPr="00D566AC">
        <w:rPr>
          <w:rFonts w:eastAsia="Times New Roman"/>
          <w:b/>
          <w:bCs/>
          <w:color w:val="111111"/>
          <w:szCs w:val="24"/>
          <w:lang w:eastAsia="en-GB"/>
        </w:rPr>
        <w:t>risk</w:t>
      </w:r>
      <w:r w:rsidRPr="00D566AC">
        <w:rPr>
          <w:rFonts w:eastAsia="Times New Roman"/>
          <w:color w:val="111111"/>
          <w:szCs w:val="24"/>
          <w:lang w:eastAsia="en-GB"/>
        </w:rPr>
        <w:t xml:space="preserve"> is the chance, high or low, that somebody could be harmed by these and other hazards, together with an indication of how serious the harm could be</w:t>
      </w:r>
    </w:p>
    <w:p w:rsidR="00673767" w:rsidRDefault="00673767" w:rsidP="00673767">
      <w:pPr>
        <w:spacing w:after="180" w:line="240" w:lineRule="auto"/>
        <w:rPr>
          <w:rFonts w:eastAsia="Times New Roman"/>
          <w:i/>
          <w:color w:val="333333"/>
          <w:szCs w:val="24"/>
          <w:lang w:val="en" w:eastAsia="en-GB"/>
        </w:rPr>
      </w:pPr>
      <w:r w:rsidRPr="00CC492C">
        <w:rPr>
          <w:rFonts w:eastAsia="Times New Roman"/>
          <w:i/>
          <w:color w:val="333333"/>
          <w:szCs w:val="24"/>
          <w:lang w:val="en" w:eastAsia="en-GB"/>
        </w:rPr>
        <w:t>The Ea</w:t>
      </w:r>
      <w:r w:rsidR="000740E8">
        <w:rPr>
          <w:rFonts w:eastAsia="Times New Roman"/>
          <w:i/>
          <w:color w:val="333333"/>
          <w:szCs w:val="24"/>
          <w:lang w:val="en" w:eastAsia="en-GB"/>
        </w:rPr>
        <w:t>rly Years Foundation Stage (2017</w:t>
      </w:r>
      <w:r w:rsidRPr="00CC492C">
        <w:rPr>
          <w:rFonts w:eastAsia="Times New Roman"/>
          <w:i/>
          <w:color w:val="333333"/>
          <w:szCs w:val="24"/>
          <w:lang w:val="en" w:eastAsia="en-GB"/>
        </w:rPr>
        <w:t xml:space="preserve">) </w:t>
      </w:r>
      <w:r w:rsidR="000740E8">
        <w:rPr>
          <w:rFonts w:eastAsia="Times New Roman"/>
          <w:i/>
          <w:color w:val="333333"/>
          <w:szCs w:val="24"/>
          <w:lang w:val="en" w:eastAsia="en-GB"/>
        </w:rPr>
        <w:t xml:space="preserve">page 31 – 3.64 </w:t>
      </w:r>
      <w:r w:rsidRPr="00CC492C">
        <w:rPr>
          <w:rFonts w:eastAsia="Times New Roman"/>
          <w:i/>
          <w:color w:val="333333"/>
          <w:szCs w:val="24"/>
          <w:lang w:val="en" w:eastAsia="en-GB"/>
        </w:rPr>
        <w:t>states that:</w:t>
      </w:r>
    </w:p>
    <w:p w:rsidR="006550FF" w:rsidRDefault="000740E8" w:rsidP="00673767">
      <w:pPr>
        <w:spacing w:after="180" w:line="240" w:lineRule="auto"/>
        <w:rPr>
          <w:rFonts w:eastAsia="Times New Roman"/>
          <w:color w:val="333333"/>
          <w:szCs w:val="24"/>
          <w:lang w:val="en" w:eastAsia="en-GB"/>
        </w:rPr>
      </w:pPr>
      <w:r>
        <w:rPr>
          <w:rFonts w:eastAsia="Times New Roman"/>
          <w:color w:val="333333"/>
          <w:szCs w:val="24"/>
          <w:lang w:val="en" w:eastAsia="en-GB"/>
        </w:rPr>
        <w:t xml:space="preserve">“Providers must ensure that they all reasonable steps to ensure staff and children in </w:t>
      </w:r>
      <w:r w:rsidR="00FE07F4">
        <w:rPr>
          <w:rFonts w:eastAsia="Times New Roman"/>
          <w:color w:val="333333"/>
          <w:szCs w:val="24"/>
          <w:lang w:val="en" w:eastAsia="en-GB"/>
        </w:rPr>
        <w:t>their care are not exposed to</w:t>
      </w:r>
      <w:r>
        <w:rPr>
          <w:rFonts w:eastAsia="Times New Roman"/>
          <w:color w:val="333333"/>
          <w:szCs w:val="24"/>
          <w:lang w:val="en" w:eastAsia="en-GB"/>
        </w:rPr>
        <w:t xml:space="preserve"> risk and must be able to demonstrate how they are managing risks. Providers must determine where it is helpful to make some written risk assessments in relation to specific issues, to inform staff practice, and to demonstrate how they are managing risks if asked by parents and/or </w:t>
      </w:r>
      <w:proofErr w:type="spellStart"/>
      <w:r>
        <w:rPr>
          <w:rFonts w:eastAsia="Times New Roman"/>
          <w:color w:val="333333"/>
          <w:szCs w:val="24"/>
          <w:lang w:val="en" w:eastAsia="en-GB"/>
        </w:rPr>
        <w:t>carers</w:t>
      </w:r>
      <w:proofErr w:type="spellEnd"/>
      <w:r>
        <w:rPr>
          <w:rFonts w:eastAsia="Times New Roman"/>
          <w:color w:val="333333"/>
          <w:szCs w:val="24"/>
          <w:lang w:val="en" w:eastAsia="en-GB"/>
        </w:rPr>
        <w:t xml:space="preserve"> or inspectors. Risk assessments should identify aspects of the environment that need to be checked on a regular basis, when and by whom those aspects will be checked, and how the risk will be removed or </w:t>
      </w:r>
      <w:proofErr w:type="spellStart"/>
      <w:r>
        <w:rPr>
          <w:rFonts w:eastAsia="Times New Roman"/>
          <w:color w:val="333333"/>
          <w:szCs w:val="24"/>
          <w:lang w:val="en" w:eastAsia="en-GB"/>
        </w:rPr>
        <w:t>minimised</w:t>
      </w:r>
      <w:proofErr w:type="spellEnd"/>
      <w:r>
        <w:rPr>
          <w:rFonts w:eastAsia="Times New Roman"/>
          <w:color w:val="333333"/>
          <w:szCs w:val="24"/>
          <w:lang w:val="en" w:eastAsia="en-GB"/>
        </w:rPr>
        <w:t>”</w:t>
      </w:r>
      <w:r w:rsidR="006550FF">
        <w:rPr>
          <w:rFonts w:eastAsia="Times New Roman"/>
          <w:color w:val="333333"/>
          <w:szCs w:val="24"/>
          <w:lang w:val="en" w:eastAsia="en-GB"/>
        </w:rPr>
        <w:t>.</w:t>
      </w:r>
    </w:p>
    <w:p w:rsidR="00FE07F4" w:rsidRPr="000740E8" w:rsidRDefault="00FE07F4" w:rsidP="00673767">
      <w:pPr>
        <w:spacing w:after="180" w:line="240" w:lineRule="auto"/>
        <w:rPr>
          <w:rFonts w:eastAsia="Times New Roman"/>
          <w:color w:val="333333"/>
          <w:szCs w:val="24"/>
          <w:lang w:val="en" w:eastAsia="en-GB"/>
        </w:rPr>
      </w:pPr>
      <w:r>
        <w:rPr>
          <w:rFonts w:eastAsia="Times New Roman"/>
          <w:color w:val="333333"/>
          <w:szCs w:val="24"/>
          <w:lang w:val="en" w:eastAsia="en-GB"/>
        </w:rPr>
        <w:lastRenderedPageBreak/>
        <w:t xml:space="preserve">Providers must also asses the risks or hazards when taking children out on </w:t>
      </w:r>
      <w:proofErr w:type="gramStart"/>
      <w:r>
        <w:rPr>
          <w:rFonts w:eastAsia="Times New Roman"/>
          <w:color w:val="333333"/>
          <w:szCs w:val="24"/>
          <w:lang w:val="en" w:eastAsia="en-GB"/>
        </w:rPr>
        <w:t>trip</w:t>
      </w:r>
      <w:r w:rsidR="001A3ED8">
        <w:rPr>
          <w:rFonts w:eastAsia="Times New Roman"/>
          <w:color w:val="333333"/>
          <w:szCs w:val="24"/>
          <w:lang w:val="en" w:eastAsia="en-GB"/>
        </w:rPr>
        <w:t>s</w:t>
      </w:r>
      <w:r>
        <w:rPr>
          <w:rFonts w:eastAsia="Times New Roman"/>
          <w:color w:val="333333"/>
          <w:szCs w:val="24"/>
          <w:lang w:val="en" w:eastAsia="en-GB"/>
        </w:rPr>
        <w:t>,</w:t>
      </w:r>
      <w:proofErr w:type="gramEnd"/>
      <w:r>
        <w:rPr>
          <w:rFonts w:eastAsia="Times New Roman"/>
          <w:color w:val="333333"/>
          <w:szCs w:val="24"/>
          <w:lang w:val="en" w:eastAsia="en-GB"/>
        </w:rPr>
        <w:t xml:space="preserve"> this must include consideration of the adult child ratios. It is for the provider to judge if there needs to be a written risk assessment or not. </w:t>
      </w:r>
    </w:p>
    <w:p w:rsidR="000740E8" w:rsidRDefault="000740E8" w:rsidP="00665F93">
      <w:pPr>
        <w:spacing w:line="240" w:lineRule="auto"/>
        <w:rPr>
          <w:rFonts w:eastAsia="Times New Roman"/>
          <w:i/>
          <w:color w:val="333333"/>
          <w:szCs w:val="24"/>
          <w:lang w:val="en" w:eastAsia="en-GB"/>
        </w:rPr>
      </w:pPr>
    </w:p>
    <w:p w:rsidR="00954C68" w:rsidRDefault="00BE4C9D" w:rsidP="00665F93">
      <w:pPr>
        <w:spacing w:line="240" w:lineRule="auto"/>
        <w:rPr>
          <w:rFonts w:eastAsia="Times New Roman"/>
          <w:b/>
          <w:color w:val="111111"/>
          <w:sz w:val="28"/>
          <w:szCs w:val="24"/>
          <w:lang w:eastAsia="en-GB"/>
        </w:rPr>
      </w:pPr>
      <w:r w:rsidRPr="001D5B11">
        <w:rPr>
          <w:noProof/>
          <w:color w:val="001BA0"/>
          <w:sz w:val="22"/>
          <w:szCs w:val="20"/>
          <w:lang w:eastAsia="en-GB"/>
        </w:rPr>
        <w:drawing>
          <wp:anchor distT="0" distB="0" distL="114300" distR="114300" simplePos="0" relativeHeight="251659264" behindDoc="0" locked="0" layoutInCell="1" allowOverlap="1" wp14:anchorId="73441A8D" wp14:editId="16BB936E">
            <wp:simplePos x="0" y="0"/>
            <wp:positionH relativeFrom="column">
              <wp:posOffset>4972050</wp:posOffset>
            </wp:positionH>
            <wp:positionV relativeFrom="paragraph">
              <wp:posOffset>187325</wp:posOffset>
            </wp:positionV>
            <wp:extent cx="1184910" cy="1184910"/>
            <wp:effectExtent l="0" t="0" r="0" b="0"/>
            <wp:wrapSquare wrapText="bothSides"/>
            <wp:docPr id="7" name="Picture 7" descr="Image result for risk assessment pic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sk assessment pictur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767" w:rsidRPr="001D5B11">
        <w:rPr>
          <w:rFonts w:eastAsia="Times New Roman"/>
          <w:b/>
          <w:color w:val="111111"/>
          <w:sz w:val="28"/>
          <w:szCs w:val="24"/>
          <w:lang w:eastAsia="en-GB"/>
        </w:rPr>
        <w:t>Risk assessing activities</w:t>
      </w:r>
    </w:p>
    <w:p w:rsidR="00346696" w:rsidRPr="00665F93" w:rsidRDefault="00346696" w:rsidP="00665F93">
      <w:pPr>
        <w:spacing w:line="240" w:lineRule="auto"/>
        <w:rPr>
          <w:rFonts w:eastAsia="Times New Roman"/>
          <w:color w:val="333333"/>
          <w:szCs w:val="24"/>
          <w:lang w:val="en" w:eastAsia="en-GB"/>
        </w:rPr>
      </w:pPr>
    </w:p>
    <w:p w:rsidR="00346696" w:rsidRDefault="00BE4C9D" w:rsidP="00346696">
      <w:pPr>
        <w:pStyle w:val="NoSpacing"/>
        <w:rPr>
          <w:lang w:eastAsia="en-GB"/>
        </w:rPr>
      </w:pPr>
      <w:r w:rsidRPr="00346696">
        <w:drawing>
          <wp:anchor distT="0" distB="0" distL="114300" distR="114300" simplePos="0" relativeHeight="251660288" behindDoc="0" locked="0" layoutInCell="1" allowOverlap="1" wp14:anchorId="47FA0714" wp14:editId="5DEE654D">
            <wp:simplePos x="0" y="0"/>
            <wp:positionH relativeFrom="column">
              <wp:posOffset>-351155</wp:posOffset>
            </wp:positionH>
            <wp:positionV relativeFrom="paragraph">
              <wp:posOffset>1133475</wp:posOffset>
            </wp:positionV>
            <wp:extent cx="2047875" cy="1365250"/>
            <wp:effectExtent l="171450" t="171450" r="390525" b="368300"/>
            <wp:wrapSquare wrapText="bothSides"/>
            <wp:docPr id="8" name="Picture 8" descr="C:\Users\fahyjm\AppData\Local\Microsoft\Windows\Temporary Internet Files\Content.IE5\N2HDVXPN\two-caucasian-and-two-african-american-children-playing-toge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yjm\AppData\Local\Microsoft\Windows\Temporary Internet Files\Content.IE5\N2HDVXPN\two-caucasian-and-two-african-american-children-playing-together[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7875" cy="1365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73767" w:rsidRPr="00346696">
        <w:t>As practitioners we need to remember that taking ‘risks’ is part of children’s learning and</w:t>
      </w:r>
      <w:r w:rsidR="000009EE">
        <w:rPr>
          <w:lang w:eastAsia="en-GB"/>
        </w:rPr>
        <w:t xml:space="preserve"> development</w:t>
      </w:r>
      <w:r w:rsidR="00673767" w:rsidRPr="00673767">
        <w:rPr>
          <w:lang w:eastAsia="en-GB"/>
        </w:rPr>
        <w:t>, if they don’t get the chance or opportunity to risk take</w:t>
      </w:r>
      <w:r w:rsidR="000009EE">
        <w:rPr>
          <w:lang w:eastAsia="en-GB"/>
        </w:rPr>
        <w:t xml:space="preserve">, </w:t>
      </w:r>
      <w:r w:rsidR="00673767" w:rsidRPr="00673767">
        <w:rPr>
          <w:lang w:eastAsia="en-GB"/>
        </w:rPr>
        <w:t xml:space="preserve"> they are not going to learn  </w:t>
      </w:r>
      <w:r w:rsidR="00F94E44">
        <w:rPr>
          <w:lang w:eastAsia="en-GB"/>
        </w:rPr>
        <w:t xml:space="preserve">and be able to progress and reach their potential. </w:t>
      </w:r>
      <w:r w:rsidR="00673767">
        <w:rPr>
          <w:lang w:eastAsia="en-GB"/>
        </w:rPr>
        <w:t xml:space="preserve">  </w:t>
      </w:r>
    </w:p>
    <w:p w:rsidR="00346696" w:rsidRDefault="00346696" w:rsidP="00346696">
      <w:pPr>
        <w:pStyle w:val="NoSpacing"/>
        <w:rPr>
          <w:lang w:eastAsia="en-GB"/>
        </w:rPr>
      </w:pPr>
    </w:p>
    <w:p w:rsidR="00346696" w:rsidRDefault="00673767" w:rsidP="00346696">
      <w:pPr>
        <w:pStyle w:val="NoSpacing"/>
        <w:rPr>
          <w:lang w:eastAsia="en-GB"/>
        </w:rPr>
      </w:pPr>
      <w:r>
        <w:rPr>
          <w:lang w:eastAsia="en-GB"/>
        </w:rPr>
        <w:t>As practitioners with this in mind, risk assessments do need to be taken before activities are set out for children. If the activity is ‘unsafe’</w:t>
      </w:r>
      <w:r w:rsidR="00355BA2">
        <w:rPr>
          <w:lang w:eastAsia="en-GB"/>
        </w:rPr>
        <w:t xml:space="preserve"> changes need to be made, or if</w:t>
      </w:r>
      <w:r>
        <w:rPr>
          <w:lang w:eastAsia="en-GB"/>
        </w:rPr>
        <w:t xml:space="preserve"> the activities </w:t>
      </w:r>
      <w:r w:rsidR="00355BA2">
        <w:rPr>
          <w:lang w:eastAsia="en-GB"/>
        </w:rPr>
        <w:t>are unsafe for</w:t>
      </w:r>
      <w:r>
        <w:rPr>
          <w:lang w:eastAsia="en-GB"/>
        </w:rPr>
        <w:t xml:space="preserve"> some of the children</w:t>
      </w:r>
      <w:r w:rsidR="00BE4C9D">
        <w:rPr>
          <w:lang w:eastAsia="en-GB"/>
        </w:rPr>
        <w:t xml:space="preserve">, </w:t>
      </w:r>
      <w:r>
        <w:rPr>
          <w:lang w:eastAsia="en-GB"/>
        </w:rPr>
        <w:t xml:space="preserve"> for example younger children or children who are not at the age of understanding</w:t>
      </w:r>
      <w:r w:rsidR="00BE4C9D">
        <w:rPr>
          <w:lang w:eastAsia="en-GB"/>
        </w:rPr>
        <w:t xml:space="preserve">, </w:t>
      </w:r>
      <w:r>
        <w:rPr>
          <w:lang w:eastAsia="en-GB"/>
        </w:rPr>
        <w:t xml:space="preserve"> then the activity needs to be changed or </w:t>
      </w:r>
      <w:r w:rsidR="00BE4C9D">
        <w:rPr>
          <w:lang w:eastAsia="en-GB"/>
        </w:rPr>
        <w:t xml:space="preserve">adapted for that specific child. </w:t>
      </w:r>
    </w:p>
    <w:p w:rsidR="00346696" w:rsidRDefault="00346696" w:rsidP="00346696">
      <w:pPr>
        <w:pStyle w:val="NoSpacing"/>
        <w:rPr>
          <w:lang w:eastAsia="en-GB"/>
        </w:rPr>
      </w:pPr>
    </w:p>
    <w:p w:rsidR="00346696" w:rsidRDefault="00BE4C9D" w:rsidP="00346696">
      <w:pPr>
        <w:pStyle w:val="NoSpacing"/>
        <w:rPr>
          <w:lang w:eastAsia="en-GB"/>
        </w:rPr>
      </w:pPr>
      <w:proofErr w:type="gramStart"/>
      <w:r>
        <w:rPr>
          <w:lang w:eastAsia="en-GB"/>
        </w:rPr>
        <w:t>This way children</w:t>
      </w:r>
      <w:proofErr w:type="gramEnd"/>
      <w:r w:rsidR="00673767">
        <w:rPr>
          <w:lang w:eastAsia="en-GB"/>
        </w:rPr>
        <w:t xml:space="preserve"> are not missing out on learning opportunities</w:t>
      </w:r>
      <w:r>
        <w:rPr>
          <w:lang w:eastAsia="en-GB"/>
        </w:rPr>
        <w:t>, but</w:t>
      </w:r>
      <w:r w:rsidR="00673767">
        <w:rPr>
          <w:lang w:eastAsia="en-GB"/>
        </w:rPr>
        <w:t xml:space="preserve"> the activity has just been adapted or </w:t>
      </w:r>
      <w:r>
        <w:rPr>
          <w:lang w:eastAsia="en-GB"/>
        </w:rPr>
        <w:t>the risk reduced</w:t>
      </w:r>
      <w:r w:rsidR="005D6B9D">
        <w:rPr>
          <w:lang w:eastAsia="en-GB"/>
        </w:rPr>
        <w:t xml:space="preserve">. </w:t>
      </w:r>
    </w:p>
    <w:p w:rsidR="00346696" w:rsidRDefault="00346696" w:rsidP="00346696">
      <w:pPr>
        <w:pStyle w:val="NoSpacing"/>
        <w:rPr>
          <w:lang w:eastAsia="en-GB"/>
        </w:rPr>
      </w:pPr>
    </w:p>
    <w:p w:rsidR="00673767" w:rsidRDefault="005D6B9D" w:rsidP="00346696">
      <w:pPr>
        <w:pStyle w:val="NoSpacing"/>
        <w:rPr>
          <w:noProof/>
          <w:lang w:eastAsia="en-GB"/>
        </w:rPr>
      </w:pPr>
      <w:r>
        <w:rPr>
          <w:lang w:eastAsia="en-GB"/>
        </w:rPr>
        <w:t xml:space="preserve">Risk taking needs to be learned and practiced over time, by trusting </w:t>
      </w:r>
      <w:r w:rsidR="006550FF">
        <w:rPr>
          <w:lang w:eastAsia="en-GB"/>
        </w:rPr>
        <w:t>children</w:t>
      </w:r>
      <w:r w:rsidR="006550FF">
        <w:rPr>
          <w:noProof/>
          <w:lang w:eastAsia="en-GB"/>
        </w:rPr>
        <w:t xml:space="preserve"> to</w:t>
      </w:r>
      <w:r w:rsidR="00346696">
        <w:rPr>
          <w:lang w:eastAsia="en-GB"/>
        </w:rPr>
        <w:t xml:space="preserve"> make</w:t>
      </w:r>
      <w:r w:rsidR="00BE4C9D">
        <w:rPr>
          <w:noProof/>
          <w:lang w:eastAsia="en-GB"/>
        </w:rPr>
        <w:t xml:space="preserve"> </w:t>
      </w:r>
      <w:r w:rsidR="00346696">
        <w:rPr>
          <w:lang w:eastAsia="en-GB"/>
        </w:rPr>
        <w:t>their own</w:t>
      </w:r>
      <w:r w:rsidR="006550FF">
        <w:rPr>
          <w:noProof/>
          <w:lang w:eastAsia="en-GB"/>
        </w:rPr>
        <w:t xml:space="preserve"> </w:t>
      </w:r>
      <w:r>
        <w:rPr>
          <w:lang w:eastAsia="en-GB"/>
        </w:rPr>
        <w:t xml:space="preserve">judgement in </w:t>
      </w:r>
      <w:r w:rsidR="006550FF">
        <w:rPr>
          <w:lang w:eastAsia="en-GB"/>
        </w:rPr>
        <w:t>risks;</w:t>
      </w:r>
      <w:r>
        <w:rPr>
          <w:lang w:eastAsia="en-GB"/>
        </w:rPr>
        <w:t xml:space="preserve"> we are allowing them the </w:t>
      </w:r>
      <w:bookmarkStart w:id="0" w:name="_GoBack"/>
      <w:bookmarkEnd w:id="0"/>
      <w:r w:rsidR="00346696">
        <w:rPr>
          <w:lang w:eastAsia="en-GB"/>
        </w:rPr>
        <w:t>opportunity to develop</w:t>
      </w:r>
      <w:r>
        <w:rPr>
          <w:lang w:eastAsia="en-GB"/>
        </w:rPr>
        <w:t xml:space="preserve"> confidence in their own abilities</w:t>
      </w:r>
      <w:r w:rsidR="00BE4C9D">
        <w:rPr>
          <w:lang w:eastAsia="en-GB"/>
        </w:rPr>
        <w:t>.</w:t>
      </w:r>
    </w:p>
    <w:p w:rsidR="00BE4C9D" w:rsidRDefault="006550FF" w:rsidP="00CC492C">
      <w:pPr>
        <w:spacing w:before="100" w:beforeAutospacing="1" w:after="100" w:afterAutospacing="1" w:line="400" w:lineRule="atLeast"/>
        <w:rPr>
          <w:rFonts w:eastAsia="Times New Roman"/>
          <w:color w:val="111111"/>
          <w:szCs w:val="24"/>
          <w:lang w:eastAsia="en-GB"/>
        </w:rPr>
      </w:pPr>
      <w:r w:rsidRPr="00346696">
        <w:drawing>
          <wp:anchor distT="0" distB="0" distL="114300" distR="114300" simplePos="0" relativeHeight="251661312" behindDoc="0" locked="0" layoutInCell="1" allowOverlap="1" wp14:anchorId="6F487818" wp14:editId="4A342203">
            <wp:simplePos x="0" y="0"/>
            <wp:positionH relativeFrom="column">
              <wp:posOffset>1382395</wp:posOffset>
            </wp:positionH>
            <wp:positionV relativeFrom="paragraph">
              <wp:posOffset>296545</wp:posOffset>
            </wp:positionV>
            <wp:extent cx="3049905" cy="2172335"/>
            <wp:effectExtent l="171450" t="171450" r="379095" b="361315"/>
            <wp:wrapSquare wrapText="bothSides"/>
            <wp:docPr id="3" name="Picture 3" descr="C:\Users\fahyjm\AppData\Local\Microsoft\Windows\Temporary Internet Files\Content.IE5\LCU6UJ35\6183021002_5806deeb99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IE5\LCU6UJ35\6183021002_5806deeb99_m[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9905" cy="21723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E4C9D">
        <w:rPr>
          <w:rFonts w:eastAsia="Times New Roman"/>
          <w:color w:val="111111"/>
          <w:szCs w:val="24"/>
          <w:lang w:eastAsia="en-GB"/>
        </w:rPr>
        <w:t xml:space="preserve">     </w:t>
      </w:r>
    </w:p>
    <w:p w:rsidR="00BE4C9D" w:rsidRDefault="00BE4C9D" w:rsidP="00CC492C">
      <w:pPr>
        <w:spacing w:before="100" w:beforeAutospacing="1" w:after="100" w:afterAutospacing="1" w:line="400" w:lineRule="atLeast"/>
        <w:rPr>
          <w:rFonts w:eastAsia="Times New Roman"/>
          <w:color w:val="111111"/>
          <w:szCs w:val="24"/>
          <w:lang w:eastAsia="en-GB"/>
        </w:rPr>
      </w:pPr>
    </w:p>
    <w:p w:rsidR="00CC492C" w:rsidRDefault="00CC492C" w:rsidP="00CC492C">
      <w:pPr>
        <w:spacing w:before="100" w:beforeAutospacing="1" w:after="100" w:afterAutospacing="1" w:line="400" w:lineRule="atLeast"/>
        <w:rPr>
          <w:rFonts w:eastAsia="Times New Roman"/>
          <w:color w:val="111111"/>
          <w:szCs w:val="24"/>
          <w:lang w:eastAsia="en-GB"/>
        </w:rPr>
      </w:pPr>
      <w:r>
        <w:rPr>
          <w:rFonts w:eastAsia="Times New Roman"/>
          <w:color w:val="111111"/>
          <w:szCs w:val="24"/>
          <w:lang w:eastAsia="en-GB"/>
        </w:rPr>
        <w:t xml:space="preserve">                 </w:t>
      </w:r>
      <w:r>
        <w:rPr>
          <w:rFonts w:eastAsia="Times New Roman"/>
          <w:noProof/>
          <w:color w:val="111111"/>
          <w:szCs w:val="24"/>
          <w:lang w:eastAsia="en-GB"/>
        </w:rPr>
        <w:t xml:space="preserve">                                         </w:t>
      </w:r>
      <w:r w:rsidR="00BE4C9D">
        <w:rPr>
          <w:rFonts w:eastAsia="Times New Roman"/>
          <w:noProof/>
          <w:color w:val="111111"/>
          <w:szCs w:val="24"/>
          <w:lang w:eastAsia="en-GB"/>
        </w:rPr>
        <w:t xml:space="preserve">                 </w:t>
      </w:r>
      <w:r>
        <w:rPr>
          <w:rFonts w:eastAsia="Times New Roman"/>
          <w:noProof/>
          <w:color w:val="111111"/>
          <w:szCs w:val="24"/>
          <w:lang w:eastAsia="en-GB"/>
        </w:rPr>
        <w:t xml:space="preserve"> </w:t>
      </w:r>
    </w:p>
    <w:p w:rsidR="001C126D" w:rsidRPr="00FE07F4" w:rsidRDefault="00CC492C" w:rsidP="00FE07F4">
      <w:pPr>
        <w:spacing w:before="100" w:beforeAutospacing="1" w:after="100" w:afterAutospacing="1" w:line="400" w:lineRule="atLeast"/>
        <w:rPr>
          <w:rFonts w:eastAsia="Times New Roman"/>
          <w:noProof/>
          <w:color w:val="111111"/>
          <w:szCs w:val="24"/>
          <w:lang w:eastAsia="en-GB"/>
        </w:rPr>
      </w:pPr>
      <w:r>
        <w:rPr>
          <w:rFonts w:eastAsia="Times New Roman"/>
          <w:noProof/>
          <w:color w:val="111111"/>
          <w:szCs w:val="24"/>
          <w:lang w:eastAsia="en-GB"/>
        </w:rPr>
        <w:t xml:space="preserve">                                      </w:t>
      </w:r>
      <w:r w:rsidR="00BE4C9D">
        <w:rPr>
          <w:rFonts w:eastAsia="Times New Roman"/>
          <w:noProof/>
          <w:color w:val="111111"/>
          <w:szCs w:val="24"/>
          <w:lang w:eastAsia="en-GB"/>
        </w:rPr>
        <w:t xml:space="preserve">                           </w:t>
      </w:r>
      <w:r>
        <w:rPr>
          <w:rFonts w:eastAsia="Times New Roman"/>
          <w:noProof/>
          <w:color w:val="111111"/>
          <w:szCs w:val="24"/>
          <w:lang w:eastAsia="en-GB"/>
        </w:rPr>
        <w:t xml:space="preserve">                                 </w:t>
      </w:r>
      <w:r w:rsidR="00BE4C9D">
        <w:rPr>
          <w:rFonts w:eastAsia="Times New Roman"/>
          <w:noProof/>
          <w:color w:val="111111"/>
          <w:szCs w:val="24"/>
          <w:lang w:eastAsia="en-GB"/>
        </w:rPr>
        <w:t xml:space="preserve">                 </w:t>
      </w:r>
      <w:r>
        <w:rPr>
          <w:rFonts w:eastAsia="Times New Roman"/>
          <w:noProof/>
          <w:color w:val="111111"/>
          <w:szCs w:val="24"/>
          <w:lang w:eastAsia="en-GB"/>
        </w:rPr>
        <w:t xml:space="preserve">                 </w:t>
      </w:r>
      <w:r w:rsidR="00BE4C9D">
        <w:rPr>
          <w:rFonts w:eastAsia="Times New Roman"/>
          <w:noProof/>
          <w:color w:val="111111"/>
          <w:szCs w:val="24"/>
          <w:lang w:eastAsia="en-GB"/>
        </w:rPr>
        <w:t xml:space="preserve">                      </w:t>
      </w:r>
      <w:r w:rsidR="00207B34">
        <w:t xml:space="preserve">                 </w:t>
      </w:r>
      <w:r w:rsidR="00BE4C9D">
        <w:rPr>
          <w:noProof/>
          <w:sz w:val="20"/>
          <w:szCs w:val="20"/>
          <w:lang w:eastAsia="en-GB"/>
        </w:rPr>
        <w:t xml:space="preserve">                     </w:t>
      </w:r>
      <w:r w:rsidR="0020775D">
        <w:rPr>
          <w:noProof/>
          <w:color w:val="001BA0"/>
          <w:sz w:val="20"/>
          <w:szCs w:val="20"/>
          <w:lang w:eastAsia="en-GB"/>
        </w:rPr>
        <w:t xml:space="preserve">                                                                                                                                 </w:t>
      </w:r>
    </w:p>
    <w:sectPr w:rsidR="001C126D" w:rsidRPr="00FE07F4" w:rsidSect="00A258DF">
      <w:footerReference w:type="default" r:id="rId18"/>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320A88">
    <w:pPr>
      <w:pStyle w:val="Footer"/>
    </w:pPr>
    <w:r>
      <w:t xml:space="preserve">  </w:t>
    </w:r>
    <w:r w:rsidR="00F60A80">
      <w:t xml:space="preserve">                                                                                                 </w:t>
    </w:r>
    <w:r>
      <w:t xml:space="preserve">                                         </w:t>
    </w:r>
    <w:r w:rsidR="00F10FD6">
      <w:t xml:space="preserve">                         </w:t>
    </w:r>
    <w:r>
      <w:t xml:space="preserve">             </w:t>
    </w:r>
    <w:r w:rsidR="00F60A80">
      <w:t xml:space="preserve">                            </w:t>
    </w:r>
    <w:r>
      <w:t xml:space="preserve">     </w:t>
    </w:r>
    <w:r w:rsidR="00F60A80">
      <w:t xml:space="preserve">                                                                                                                                    </w:t>
    </w:r>
  </w:p>
  <w:p w:rsidR="001C126D" w:rsidRDefault="00F60A80">
    <w:pPr>
      <w:pStyle w:val="Footer"/>
    </w:pPr>
    <w:r>
      <w:rPr>
        <w:noProof/>
        <w:lang w:eastAsia="en-GB"/>
      </w:rPr>
      <w:drawing>
        <wp:inline distT="0" distB="0" distL="0" distR="0" wp14:anchorId="6FFD2635" wp14:editId="5DAFBF88">
          <wp:extent cx="2553005" cy="35664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452" cy="357263"/>
                  </a:xfrm>
                  <a:prstGeom prst="rect">
                    <a:avLst/>
                  </a:prstGeom>
                  <a:noFill/>
                </pic:spPr>
              </pic:pic>
            </a:graphicData>
          </a:graphic>
        </wp:inline>
      </w:drawing>
    </w:r>
    <w:r w:rsidR="00BF0BD7">
      <w:rPr>
        <w:sz w:val="28"/>
      </w:rPr>
      <w:t xml:space="preserve">                     </w:t>
    </w:r>
    <w:r>
      <w:rPr>
        <w:sz w:val="28"/>
      </w:rPr>
      <w:tab/>
    </w:r>
    <w:r w:rsidR="00A72AB7">
      <w:rPr>
        <w:noProof/>
        <w:sz w:val="28"/>
        <w:lang w:eastAsia="en-GB"/>
      </w:rPr>
      <w:drawing>
        <wp:inline distT="0" distB="0" distL="0" distR="0" wp14:anchorId="06D2BA5A">
          <wp:extent cx="88392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49935"/>
                  </a:xfrm>
                  <a:prstGeom prst="rect">
                    <a:avLst/>
                  </a:prstGeom>
                  <a:noFill/>
                </pic:spPr>
              </pic:pic>
            </a:graphicData>
          </a:graphic>
        </wp:inline>
      </w:drawing>
    </w:r>
    <w:r>
      <w:rPr>
        <w:sz w:val="28"/>
      </w:rPr>
      <w:tab/>
    </w:r>
    <w:r w:rsidR="00320A88"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2F6F"/>
    <w:multiLevelType w:val="multilevel"/>
    <w:tmpl w:val="D01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C079C"/>
    <w:multiLevelType w:val="multilevel"/>
    <w:tmpl w:val="170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009EE"/>
    <w:rsid w:val="00011ED8"/>
    <w:rsid w:val="000740E8"/>
    <w:rsid w:val="000D04E0"/>
    <w:rsid w:val="0015394A"/>
    <w:rsid w:val="001A3ED8"/>
    <w:rsid w:val="001C126D"/>
    <w:rsid w:val="001D5B11"/>
    <w:rsid w:val="0020775D"/>
    <w:rsid w:val="00207B34"/>
    <w:rsid w:val="00283E3C"/>
    <w:rsid w:val="00320A88"/>
    <w:rsid w:val="00334292"/>
    <w:rsid w:val="00346696"/>
    <w:rsid w:val="00355BA2"/>
    <w:rsid w:val="003E4CA8"/>
    <w:rsid w:val="004F7087"/>
    <w:rsid w:val="00564C4E"/>
    <w:rsid w:val="005D6B9D"/>
    <w:rsid w:val="006550FF"/>
    <w:rsid w:val="00665F93"/>
    <w:rsid w:val="00673767"/>
    <w:rsid w:val="006961B8"/>
    <w:rsid w:val="006C06DC"/>
    <w:rsid w:val="006D0C1C"/>
    <w:rsid w:val="006F0C39"/>
    <w:rsid w:val="007E4050"/>
    <w:rsid w:val="008722FA"/>
    <w:rsid w:val="00902691"/>
    <w:rsid w:val="00954C68"/>
    <w:rsid w:val="00A258DF"/>
    <w:rsid w:val="00A72AB7"/>
    <w:rsid w:val="00A941E1"/>
    <w:rsid w:val="00AA6F82"/>
    <w:rsid w:val="00BB6F3D"/>
    <w:rsid w:val="00BE4C9D"/>
    <w:rsid w:val="00BF0BD7"/>
    <w:rsid w:val="00C2603C"/>
    <w:rsid w:val="00C5273D"/>
    <w:rsid w:val="00CC492C"/>
    <w:rsid w:val="00D55B34"/>
    <w:rsid w:val="00D566AC"/>
    <w:rsid w:val="00DA7441"/>
    <w:rsid w:val="00E47430"/>
    <w:rsid w:val="00F10FD6"/>
    <w:rsid w:val="00F60A80"/>
    <w:rsid w:val="00F70A30"/>
    <w:rsid w:val="00F94E44"/>
    <w:rsid w:val="00FE07F4"/>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566AC"/>
    <w:rPr>
      <w:b/>
      <w:bCs/>
    </w:rPr>
  </w:style>
  <w:style w:type="paragraph" w:styleId="NormalWeb">
    <w:name w:val="Normal (Web)"/>
    <w:basedOn w:val="Normal"/>
    <w:uiPriority w:val="99"/>
    <w:semiHidden/>
    <w:unhideWhenUsed/>
    <w:rsid w:val="00D566AC"/>
    <w:pPr>
      <w:spacing w:after="240" w:line="240" w:lineRule="auto"/>
    </w:pPr>
    <w:rPr>
      <w:rFonts w:ascii="Times New Roman" w:eastAsia="Times New Roman" w:hAnsi="Times New Roman" w:cs="Times New Roman"/>
      <w:color w:val="111111"/>
      <w:szCs w:val="24"/>
      <w:lang w:eastAsia="en-GB"/>
    </w:rPr>
  </w:style>
  <w:style w:type="paragraph" w:styleId="NoSpacing">
    <w:name w:val="No Spacing"/>
    <w:uiPriority w:val="1"/>
    <w:qFormat/>
    <w:rsid w:val="0034669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566AC"/>
    <w:rPr>
      <w:b/>
      <w:bCs/>
    </w:rPr>
  </w:style>
  <w:style w:type="paragraph" w:styleId="NormalWeb">
    <w:name w:val="Normal (Web)"/>
    <w:basedOn w:val="Normal"/>
    <w:uiPriority w:val="99"/>
    <w:semiHidden/>
    <w:unhideWhenUsed/>
    <w:rsid w:val="00D566AC"/>
    <w:pPr>
      <w:spacing w:after="240" w:line="240" w:lineRule="auto"/>
    </w:pPr>
    <w:rPr>
      <w:rFonts w:ascii="Times New Roman" w:eastAsia="Times New Roman" w:hAnsi="Times New Roman" w:cs="Times New Roman"/>
      <w:color w:val="111111"/>
      <w:szCs w:val="24"/>
      <w:lang w:eastAsia="en-GB"/>
    </w:rPr>
  </w:style>
  <w:style w:type="paragraph" w:styleId="NoSpacing">
    <w:name w:val="No Spacing"/>
    <w:uiPriority w:val="1"/>
    <w:qFormat/>
    <w:rsid w:val="003466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350">
      <w:bodyDiv w:val="1"/>
      <w:marLeft w:val="0"/>
      <w:marRight w:val="0"/>
      <w:marTop w:val="0"/>
      <w:marBottom w:val="0"/>
      <w:divBdr>
        <w:top w:val="none" w:sz="0" w:space="0" w:color="auto"/>
        <w:left w:val="none" w:sz="0" w:space="0" w:color="auto"/>
        <w:bottom w:val="none" w:sz="0" w:space="0" w:color="auto"/>
        <w:right w:val="none" w:sz="0" w:space="0" w:color="auto"/>
      </w:divBdr>
      <w:divsChild>
        <w:div w:id="1576938416">
          <w:marLeft w:val="0"/>
          <w:marRight w:val="0"/>
          <w:marTop w:val="180"/>
          <w:marBottom w:val="150"/>
          <w:divBdr>
            <w:top w:val="none" w:sz="0" w:space="0" w:color="auto"/>
            <w:left w:val="none" w:sz="0" w:space="0" w:color="auto"/>
            <w:bottom w:val="none" w:sz="0" w:space="0" w:color="auto"/>
            <w:right w:val="none" w:sz="0" w:space="0" w:color="auto"/>
          </w:divBdr>
          <w:divsChild>
            <w:div w:id="14568263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8241220">
      <w:bodyDiv w:val="1"/>
      <w:marLeft w:val="0"/>
      <w:marRight w:val="0"/>
      <w:marTop w:val="0"/>
      <w:marBottom w:val="0"/>
      <w:divBdr>
        <w:top w:val="none" w:sz="0" w:space="0" w:color="auto"/>
        <w:left w:val="none" w:sz="0" w:space="0" w:color="auto"/>
        <w:bottom w:val="none" w:sz="0" w:space="0" w:color="auto"/>
        <w:right w:val="none" w:sz="0" w:space="0" w:color="auto"/>
      </w:divBdr>
      <w:divsChild>
        <w:div w:id="1632443368">
          <w:marLeft w:val="0"/>
          <w:marRight w:val="0"/>
          <w:marTop w:val="0"/>
          <w:marBottom w:val="0"/>
          <w:divBdr>
            <w:top w:val="none" w:sz="0" w:space="0" w:color="auto"/>
            <w:left w:val="none" w:sz="0" w:space="0" w:color="auto"/>
            <w:bottom w:val="none" w:sz="0" w:space="0" w:color="auto"/>
            <w:right w:val="none" w:sz="0" w:space="0" w:color="auto"/>
          </w:divBdr>
          <w:divsChild>
            <w:div w:id="1071541605">
              <w:marLeft w:val="0"/>
              <w:marRight w:val="0"/>
              <w:marTop w:val="0"/>
              <w:marBottom w:val="0"/>
              <w:divBdr>
                <w:top w:val="none" w:sz="0" w:space="0" w:color="auto"/>
                <w:left w:val="none" w:sz="0" w:space="0" w:color="auto"/>
                <w:bottom w:val="none" w:sz="0" w:space="0" w:color="auto"/>
                <w:right w:val="none" w:sz="0" w:space="0" w:color="auto"/>
              </w:divBdr>
              <w:divsChild>
                <w:div w:id="509948643">
                  <w:marLeft w:val="0"/>
                  <w:marRight w:val="450"/>
                  <w:marTop w:val="0"/>
                  <w:marBottom w:val="975"/>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9009">
      <w:bodyDiv w:val="1"/>
      <w:marLeft w:val="0"/>
      <w:marRight w:val="0"/>
      <w:marTop w:val="0"/>
      <w:marBottom w:val="0"/>
      <w:divBdr>
        <w:top w:val="none" w:sz="0" w:space="0" w:color="auto"/>
        <w:left w:val="none" w:sz="0" w:space="0" w:color="auto"/>
        <w:bottom w:val="none" w:sz="0" w:space="0" w:color="auto"/>
        <w:right w:val="none" w:sz="0" w:space="0" w:color="auto"/>
      </w:divBdr>
      <w:divsChild>
        <w:div w:id="57098708">
          <w:marLeft w:val="0"/>
          <w:marRight w:val="0"/>
          <w:marTop w:val="180"/>
          <w:marBottom w:val="150"/>
          <w:divBdr>
            <w:top w:val="none" w:sz="0" w:space="0" w:color="auto"/>
            <w:left w:val="none" w:sz="0" w:space="0" w:color="auto"/>
            <w:bottom w:val="none" w:sz="0" w:space="0" w:color="auto"/>
            <w:right w:val="none" w:sz="0" w:space="0" w:color="auto"/>
          </w:divBdr>
          <w:divsChild>
            <w:div w:id="64899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risk/review-your-assessment.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risk/record-your-findings-and-implement-them.ht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risk/evaluate-the-risks.ht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hse.gov.uk/risk/decide-who-might-be-harmed.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ing.com/images/search?view=detailV2&amp;ccid=smLAk1Zm&amp;id=363646C7AC6C0ABADC14B5A34AACEC3AED642E41&amp;thid=OIP.smLAk1ZmXjgY_KLOrOWo8gHaHa&amp;q=risk+assessment+pictures&amp;simid=608033651625365015&amp;selectedIndex=3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91E51-4758-446C-86A8-D6B77D8E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12</cp:revision>
  <cp:lastPrinted>2017-09-29T12:24:00Z</cp:lastPrinted>
  <dcterms:created xsi:type="dcterms:W3CDTF">2018-01-11T13:52:00Z</dcterms:created>
  <dcterms:modified xsi:type="dcterms:W3CDTF">2018-04-10T10:42:00Z</dcterms:modified>
</cp:coreProperties>
</file>